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0E" w:rsidRDefault="00DB040E" w:rsidP="00351B23">
      <w:pPr>
        <w:pStyle w:val="af5"/>
        <w:spacing w:line="235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_RefHeading___Toc27727_3578142504"/>
      <w:bookmarkEnd w:id="0"/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3A1F03" w:rsidRPr="00152CCF" w:rsidRDefault="00EF023C" w:rsidP="00351B23">
      <w:pPr>
        <w:pStyle w:val="af5"/>
        <w:spacing w:line="235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2CC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92242" w:rsidRDefault="00DB0561" w:rsidP="00351B23">
      <w:pPr>
        <w:pStyle w:val="af5"/>
        <w:spacing w:line="235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  <w:r w:rsidR="00EF023C" w:rsidRPr="00152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КМС</w:t>
      </w:r>
    </w:p>
    <w:p w:rsidR="003A1F03" w:rsidRPr="00152CCF" w:rsidRDefault="00975C1A" w:rsidP="00351B23">
      <w:pPr>
        <w:pStyle w:val="af5"/>
        <w:spacing w:line="235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Большееланского </w:t>
      </w:r>
      <w:r w:rsidR="00C92242">
        <w:rPr>
          <w:rFonts w:ascii="Times New Roman" w:hAnsi="Times New Roman" w:cs="Times New Roman"/>
          <w:sz w:val="24"/>
          <w:szCs w:val="24"/>
        </w:rPr>
        <w:t>сельсовета</w:t>
      </w:r>
      <w:r w:rsidR="003A1F03" w:rsidRPr="00152CCF">
        <w:rPr>
          <w:rFonts w:ascii="Times New Roman" w:hAnsi="Times New Roman" w:cs="Times New Roman"/>
          <w:sz w:val="24"/>
          <w:szCs w:val="24"/>
        </w:rPr>
        <w:t xml:space="preserve"> </w:t>
      </w:r>
      <w:r w:rsidR="00C92242">
        <w:rPr>
          <w:rFonts w:ascii="Times New Roman" w:hAnsi="Times New Roman" w:cs="Times New Roman"/>
          <w:sz w:val="24"/>
          <w:szCs w:val="24"/>
        </w:rPr>
        <w:t xml:space="preserve">Пензенского района </w:t>
      </w:r>
      <w:r w:rsidR="003A1F03" w:rsidRPr="00152CCF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3A1F03" w:rsidRPr="00152CCF" w:rsidRDefault="003A1F03" w:rsidP="00351B23">
      <w:pPr>
        <w:pStyle w:val="ConsPlusNormal"/>
        <w:spacing w:line="235" w:lineRule="auto"/>
        <w:ind w:left="5670"/>
        <w:jc w:val="right"/>
        <w:rPr>
          <w:rFonts w:cs="Times New Roman"/>
        </w:rPr>
      </w:pPr>
      <w:r w:rsidRPr="00152CCF">
        <w:rPr>
          <w:rFonts w:cs="Times New Roman"/>
        </w:rPr>
        <w:t xml:space="preserve">от </w:t>
      </w:r>
      <w:r w:rsidR="00C92242">
        <w:rPr>
          <w:rFonts w:cs="Times New Roman"/>
        </w:rPr>
        <w:t xml:space="preserve">                  </w:t>
      </w:r>
      <w:r w:rsidRPr="00152CCF">
        <w:rPr>
          <w:rFonts w:eastAsia="Times New Roman" w:cs="Times New Roman"/>
          <w:lang w:eastAsia="ru-RU"/>
        </w:rPr>
        <w:t>№</w:t>
      </w:r>
    </w:p>
    <w:p w:rsidR="003A1F03" w:rsidRPr="00152CCF" w:rsidRDefault="003A1F03" w:rsidP="00737368">
      <w:pPr>
        <w:pStyle w:val="ConsPlusNormal"/>
        <w:spacing w:line="235" w:lineRule="auto"/>
        <w:jc w:val="both"/>
        <w:rPr>
          <w:rFonts w:cs="Times New Roman"/>
        </w:rPr>
      </w:pPr>
    </w:p>
    <w:p w:rsidR="003A1F03" w:rsidRPr="00152CCF" w:rsidRDefault="003A1F03" w:rsidP="00737368">
      <w:pPr>
        <w:pStyle w:val="ConsPlusNormal"/>
        <w:spacing w:line="235" w:lineRule="auto"/>
        <w:jc w:val="both"/>
        <w:rPr>
          <w:rFonts w:cs="Times New Roman"/>
        </w:rPr>
      </w:pPr>
    </w:p>
    <w:p w:rsidR="003A1F03" w:rsidRPr="00152CCF" w:rsidRDefault="00C92242" w:rsidP="00737368">
      <w:pPr>
        <w:pStyle w:val="ConsPlusTitle"/>
        <w:spacing w:line="235" w:lineRule="auto"/>
        <w:jc w:val="center"/>
        <w:rPr>
          <w:rFonts w:ascii="Times New Roman" w:hAnsi="Times New Roman" w:cs="Times New Roman"/>
          <w:szCs w:val="24"/>
        </w:rPr>
      </w:pPr>
      <w:bookmarkStart w:id="1" w:name="P33"/>
      <w:bookmarkEnd w:id="1"/>
      <w:r>
        <w:rPr>
          <w:rFonts w:ascii="Times New Roman" w:hAnsi="Times New Roman" w:cs="Times New Roman"/>
          <w:szCs w:val="24"/>
        </w:rPr>
        <w:t>Местные</w:t>
      </w:r>
      <w:r w:rsidR="00B209AB" w:rsidRPr="00152CCF">
        <w:rPr>
          <w:rFonts w:ascii="Times New Roman" w:hAnsi="Times New Roman" w:cs="Times New Roman"/>
          <w:szCs w:val="24"/>
        </w:rPr>
        <w:t xml:space="preserve"> нормативы</w:t>
      </w:r>
    </w:p>
    <w:p w:rsidR="003A1F03" w:rsidRPr="00152CCF" w:rsidRDefault="00B209AB" w:rsidP="00737368">
      <w:pPr>
        <w:pStyle w:val="ConsPlusTitle"/>
        <w:spacing w:line="235" w:lineRule="auto"/>
        <w:jc w:val="center"/>
        <w:rPr>
          <w:rFonts w:ascii="Times New Roman" w:hAnsi="Times New Roman" w:cs="Times New Roman"/>
          <w:szCs w:val="24"/>
        </w:rPr>
      </w:pPr>
      <w:r w:rsidRPr="00152CCF">
        <w:rPr>
          <w:rFonts w:ascii="Times New Roman" w:hAnsi="Times New Roman" w:cs="Times New Roman"/>
          <w:szCs w:val="24"/>
        </w:rPr>
        <w:t xml:space="preserve">градостроительного проектирования </w:t>
      </w:r>
      <w:r w:rsidR="00975C1A">
        <w:rPr>
          <w:rFonts w:ascii="Times New Roman" w:hAnsi="Times New Roman" w:cs="Times New Roman"/>
          <w:szCs w:val="24"/>
        </w:rPr>
        <w:t xml:space="preserve">Большееланского </w:t>
      </w:r>
      <w:r w:rsidR="00C92242">
        <w:rPr>
          <w:rFonts w:ascii="Times New Roman" w:hAnsi="Times New Roman" w:cs="Times New Roman"/>
          <w:szCs w:val="24"/>
        </w:rPr>
        <w:t xml:space="preserve">сельсовета Пензенского района </w:t>
      </w:r>
      <w:r w:rsidRPr="00152CCF">
        <w:rPr>
          <w:rFonts w:ascii="Times New Roman" w:hAnsi="Times New Roman" w:cs="Times New Roman"/>
          <w:szCs w:val="24"/>
        </w:rPr>
        <w:t>Пензенской области</w:t>
      </w:r>
    </w:p>
    <w:p w:rsidR="003A1F03" w:rsidRPr="00152CCF" w:rsidRDefault="003A1F03" w:rsidP="00737368">
      <w:pPr>
        <w:pStyle w:val="11"/>
        <w:numPr>
          <w:ilvl w:val="0"/>
          <w:numId w:val="3"/>
        </w:numPr>
        <w:spacing w:line="235" w:lineRule="auto"/>
        <w:jc w:val="center"/>
        <w:rPr>
          <w:rFonts w:ascii="Times New Roman" w:hAnsi="Times New Roman" w:cs="Times New Roman"/>
        </w:rPr>
      </w:pPr>
      <w:bookmarkStart w:id="2" w:name="__RefHeading___Toc27729_3578142504"/>
      <w:bookmarkEnd w:id="2"/>
      <w:r w:rsidRPr="00152CCF">
        <w:rPr>
          <w:rStyle w:val="ae"/>
          <w:rFonts w:ascii="Times New Roman" w:hAnsi="Times New Roman" w:cs="Times New Roman"/>
          <w:sz w:val="24"/>
          <w:szCs w:val="24"/>
        </w:rPr>
        <w:t>1. Основная часть</w:t>
      </w:r>
    </w:p>
    <w:p w:rsidR="003A1F03" w:rsidRPr="00152CCF" w:rsidRDefault="003A1F03" w:rsidP="00737368">
      <w:pPr>
        <w:pStyle w:val="af5"/>
        <w:spacing w:line="235" w:lineRule="auto"/>
        <w:ind w:firstLine="624"/>
        <w:jc w:val="both"/>
        <w:rPr>
          <w:rFonts w:ascii="Times New Roman" w:hAnsi="Times New Roman" w:cs="Times New Roman"/>
        </w:rPr>
      </w:pPr>
      <w:bookmarkStart w:id="3" w:name="__RefHeading___Toc27731_3578142504"/>
      <w:bookmarkEnd w:id="3"/>
      <w:r w:rsidRPr="00152CC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52CCF">
        <w:rPr>
          <w:rFonts w:ascii="Times New Roman" w:hAnsi="Times New Roman" w:cs="Times New Roman"/>
          <w:sz w:val="24"/>
          <w:szCs w:val="24"/>
        </w:rPr>
        <w:t xml:space="preserve">асчетные показатели минимально допустимого уровня обеспеченности объектами </w:t>
      </w:r>
      <w:r w:rsidR="00C92242">
        <w:rPr>
          <w:rFonts w:ascii="Times New Roman" w:hAnsi="Times New Roman" w:cs="Times New Roman"/>
          <w:sz w:val="24"/>
          <w:szCs w:val="24"/>
        </w:rPr>
        <w:t>местного</w:t>
      </w:r>
      <w:r w:rsidRPr="00152CCF">
        <w:rPr>
          <w:rFonts w:ascii="Times New Roman" w:hAnsi="Times New Roman" w:cs="Times New Roman"/>
          <w:sz w:val="24"/>
          <w:szCs w:val="24"/>
        </w:rPr>
        <w:t xml:space="preserve"> значения населения </w:t>
      </w:r>
      <w:r w:rsidR="00975C1A">
        <w:rPr>
          <w:rFonts w:ascii="Times New Roman" w:hAnsi="Times New Roman" w:cs="Times New Roman"/>
          <w:sz w:val="24"/>
          <w:szCs w:val="24"/>
        </w:rPr>
        <w:t xml:space="preserve">Большееланского </w:t>
      </w:r>
      <w:r w:rsidR="00C92242">
        <w:rPr>
          <w:rFonts w:ascii="Times New Roman" w:hAnsi="Times New Roman" w:cs="Times New Roman"/>
          <w:sz w:val="24"/>
          <w:szCs w:val="24"/>
        </w:rPr>
        <w:t xml:space="preserve">сельсовета Пензенского района </w:t>
      </w:r>
      <w:r w:rsidRPr="00152CCF">
        <w:rPr>
          <w:rFonts w:ascii="Times New Roman" w:hAnsi="Times New Roman" w:cs="Times New Roman"/>
          <w:sz w:val="24"/>
          <w:szCs w:val="24"/>
        </w:rPr>
        <w:t xml:space="preserve">Пензенской области и расчетные показатели максимально допустимого уровня территориальной доступности таких объектов для населения </w:t>
      </w:r>
      <w:r w:rsidR="00975C1A">
        <w:rPr>
          <w:rFonts w:ascii="Times New Roman" w:hAnsi="Times New Roman" w:cs="Times New Roman"/>
          <w:sz w:val="24"/>
          <w:szCs w:val="24"/>
        </w:rPr>
        <w:t xml:space="preserve">Большееланского </w:t>
      </w:r>
      <w:r w:rsidR="00C92242">
        <w:rPr>
          <w:rFonts w:ascii="Times New Roman" w:hAnsi="Times New Roman" w:cs="Times New Roman"/>
          <w:sz w:val="24"/>
          <w:szCs w:val="24"/>
        </w:rPr>
        <w:t>сельсовета Пензенского района</w:t>
      </w:r>
      <w:r w:rsidR="00C92242" w:rsidRPr="00152CCF">
        <w:rPr>
          <w:rFonts w:ascii="Times New Roman" w:hAnsi="Times New Roman" w:cs="Times New Roman"/>
          <w:sz w:val="24"/>
          <w:szCs w:val="24"/>
        </w:rPr>
        <w:t xml:space="preserve"> </w:t>
      </w:r>
      <w:r w:rsidRPr="00152CCF">
        <w:rPr>
          <w:rFonts w:ascii="Times New Roman" w:hAnsi="Times New Roman" w:cs="Times New Roman"/>
          <w:sz w:val="24"/>
          <w:szCs w:val="24"/>
        </w:rPr>
        <w:t>Пензенской области</w:t>
      </w:r>
      <w:r w:rsidRPr="00152C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1F03" w:rsidRDefault="003A1F03" w:rsidP="00737368">
      <w:pPr>
        <w:pStyle w:val="af5"/>
        <w:spacing w:line="235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1F03" w:rsidRDefault="003A1F03" w:rsidP="00737368">
      <w:pPr>
        <w:pStyle w:val="21"/>
        <w:numPr>
          <w:ilvl w:val="1"/>
          <w:numId w:val="3"/>
        </w:numPr>
        <w:spacing w:before="0" w:line="235" w:lineRule="auto"/>
        <w:jc w:val="center"/>
        <w:rPr>
          <w:rFonts w:ascii="Times New Roman" w:hAnsi="Times New Roman"/>
          <w:sz w:val="24"/>
          <w:szCs w:val="24"/>
        </w:rPr>
      </w:pPr>
      <w:bookmarkStart w:id="4" w:name="__RefHeading___Toc27733_3578142504"/>
      <w:bookmarkEnd w:id="4"/>
      <w:r>
        <w:rPr>
          <w:rFonts w:ascii="Times New Roman" w:hAnsi="Times New Roman"/>
          <w:sz w:val="24"/>
          <w:szCs w:val="24"/>
        </w:rPr>
        <w:t>1.1. Объекты в области транспорта (железнодорожный, водный, воздушный транспорт), автомобильные дороги местного значения</w:t>
      </w:r>
    </w:p>
    <w:tbl>
      <w:tblPr>
        <w:tblStyle w:val="af9"/>
        <w:tblW w:w="9729" w:type="dxa"/>
        <w:tblInd w:w="108" w:type="dxa"/>
        <w:tblLayout w:type="fixed"/>
        <w:tblLook w:val="0000"/>
      </w:tblPr>
      <w:tblGrid>
        <w:gridCol w:w="709"/>
        <w:gridCol w:w="2231"/>
        <w:gridCol w:w="1932"/>
        <w:gridCol w:w="2074"/>
        <w:gridCol w:w="1559"/>
        <w:gridCol w:w="1224"/>
      </w:tblGrid>
      <w:tr w:rsidR="00C30ED1" w:rsidRPr="00152CCF" w:rsidTr="00C30ED1">
        <w:tc>
          <w:tcPr>
            <w:tcW w:w="709" w:type="dxa"/>
            <w:vMerge w:val="restart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№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2231" w:type="dxa"/>
            <w:vMerge w:val="restart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06" w:type="dxa"/>
            <w:gridSpan w:val="2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783" w:type="dxa"/>
            <w:gridSpan w:val="2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9A0ECD" w:rsidRPr="00152CCF" w:rsidTr="00C30ED1">
        <w:tc>
          <w:tcPr>
            <w:tcW w:w="709" w:type="dxa"/>
            <w:vMerge/>
          </w:tcPr>
          <w:p w:rsidR="003A1F03" w:rsidRPr="00152CCF" w:rsidRDefault="003A1F03" w:rsidP="00737368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  <w:vMerge/>
          </w:tcPr>
          <w:p w:rsidR="003A1F03" w:rsidRPr="00152CCF" w:rsidRDefault="003A1F03" w:rsidP="00737368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2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2074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559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B209AB" w:rsidRPr="00B209AB" w:rsidRDefault="00B209AB" w:rsidP="00737368">
      <w:pPr>
        <w:spacing w:line="235" w:lineRule="auto"/>
        <w:rPr>
          <w:sz w:val="4"/>
          <w:szCs w:val="4"/>
        </w:rPr>
      </w:pPr>
    </w:p>
    <w:tbl>
      <w:tblPr>
        <w:tblStyle w:val="af9"/>
        <w:tblW w:w="9729" w:type="dxa"/>
        <w:tblInd w:w="108" w:type="dxa"/>
        <w:tblLayout w:type="fixed"/>
        <w:tblLook w:val="0000"/>
      </w:tblPr>
      <w:tblGrid>
        <w:gridCol w:w="713"/>
        <w:gridCol w:w="2235"/>
        <w:gridCol w:w="1928"/>
        <w:gridCol w:w="2072"/>
        <w:gridCol w:w="1557"/>
        <w:gridCol w:w="1224"/>
      </w:tblGrid>
      <w:tr w:rsidR="00762619" w:rsidTr="00C92242">
        <w:trPr>
          <w:tblHeader/>
        </w:trPr>
        <w:tc>
          <w:tcPr>
            <w:tcW w:w="713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1</w:t>
            </w:r>
          </w:p>
        </w:tc>
        <w:tc>
          <w:tcPr>
            <w:tcW w:w="2235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4</w:t>
            </w:r>
          </w:p>
        </w:tc>
        <w:tc>
          <w:tcPr>
            <w:tcW w:w="1557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5</w:t>
            </w:r>
          </w:p>
        </w:tc>
        <w:tc>
          <w:tcPr>
            <w:tcW w:w="1224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6</w:t>
            </w:r>
          </w:p>
        </w:tc>
      </w:tr>
      <w:tr w:rsidR="003A1F03" w:rsidRPr="00D463D1" w:rsidTr="00C92242">
        <w:tc>
          <w:tcPr>
            <w:tcW w:w="713" w:type="dxa"/>
          </w:tcPr>
          <w:p w:rsidR="003A1F03" w:rsidRPr="00D463D1" w:rsidRDefault="00C92242" w:rsidP="00D463D1">
            <w:pPr>
              <w:pStyle w:val="ConsPlusNormal"/>
              <w:spacing w:line="221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016" w:type="dxa"/>
            <w:gridSpan w:val="5"/>
          </w:tcPr>
          <w:p w:rsidR="003A1F03" w:rsidRPr="00D463D1" w:rsidRDefault="003A1F03" w:rsidP="00D463D1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  <w:b/>
                <w:bCs/>
              </w:rPr>
              <w:t>Объекты местного значения сельского поселения</w:t>
            </w:r>
          </w:p>
        </w:tc>
      </w:tr>
      <w:tr w:rsidR="00156017" w:rsidRPr="00D463D1" w:rsidTr="00C92242">
        <w:tc>
          <w:tcPr>
            <w:tcW w:w="713" w:type="dxa"/>
          </w:tcPr>
          <w:p w:rsidR="003A1F03" w:rsidRPr="00D463D1" w:rsidRDefault="00C92242" w:rsidP="00D463D1">
            <w:pPr>
              <w:spacing w:line="221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D463D1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235" w:type="dxa"/>
          </w:tcPr>
          <w:p w:rsidR="003A1F03" w:rsidRPr="00D463D1" w:rsidRDefault="003A1F03" w:rsidP="00D463D1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928" w:type="dxa"/>
          </w:tcPr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плотность сети, км/кв.км</w:t>
            </w:r>
          </w:p>
        </w:tc>
        <w:tc>
          <w:tcPr>
            <w:tcW w:w="2072" w:type="dxa"/>
          </w:tcPr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781" w:type="dxa"/>
            <w:gridSpan w:val="2"/>
          </w:tcPr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156017" w:rsidRPr="00D463D1" w:rsidTr="00C92242">
        <w:tc>
          <w:tcPr>
            <w:tcW w:w="713" w:type="dxa"/>
          </w:tcPr>
          <w:p w:rsidR="003A1F03" w:rsidRPr="00D463D1" w:rsidRDefault="00C92242" w:rsidP="00D463D1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1F03" w:rsidRPr="00D463D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35" w:type="dxa"/>
          </w:tcPr>
          <w:p w:rsidR="003A1F03" w:rsidRPr="00D463D1" w:rsidRDefault="003A1F03" w:rsidP="00D463D1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Остановки общественного поселкового транспорта</w:t>
            </w:r>
          </w:p>
          <w:p w:rsidR="003A1F03" w:rsidRPr="00D463D1" w:rsidRDefault="003A1F03" w:rsidP="00D463D1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928" w:type="dxa"/>
          </w:tcPr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остановочный пункт</w:t>
            </w:r>
          </w:p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 xml:space="preserve">(количество) </w:t>
            </w:r>
          </w:p>
        </w:tc>
        <w:tc>
          <w:tcPr>
            <w:tcW w:w="2072" w:type="dxa"/>
          </w:tcPr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 xml:space="preserve">1 </w:t>
            </w:r>
          </w:p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на отрезок улицы протяженностью</w:t>
            </w:r>
          </w:p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600 м</w:t>
            </w:r>
          </w:p>
        </w:tc>
        <w:tc>
          <w:tcPr>
            <w:tcW w:w="2781" w:type="dxa"/>
            <w:gridSpan w:val="2"/>
          </w:tcPr>
          <w:p w:rsidR="003A1F03" w:rsidRPr="00D463D1" w:rsidRDefault="003A1F03" w:rsidP="00D463D1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1F1FF1" w:rsidRPr="00D463D1" w:rsidTr="00C92242">
        <w:tc>
          <w:tcPr>
            <w:tcW w:w="713" w:type="dxa"/>
          </w:tcPr>
          <w:p w:rsidR="001F1FF1" w:rsidRDefault="001F1FF1" w:rsidP="00D463D1">
            <w:pPr>
              <w:pStyle w:val="ConsPlusNormal"/>
              <w:spacing w:line="221" w:lineRule="auto"/>
              <w:rPr>
                <w:rFonts w:cs="Times New Roman"/>
              </w:rPr>
            </w:pPr>
            <w:r>
              <w:rPr>
                <w:rFonts w:cs="Times New Roman"/>
              </w:rPr>
              <w:t>1.3</w:t>
            </w:r>
          </w:p>
        </w:tc>
        <w:tc>
          <w:tcPr>
            <w:tcW w:w="2235" w:type="dxa"/>
          </w:tcPr>
          <w:p w:rsidR="001F1FF1" w:rsidRPr="00D463D1" w:rsidRDefault="001F1FF1" w:rsidP="00D463D1">
            <w:pPr>
              <w:pStyle w:val="ConsPlusNormal"/>
              <w:spacing w:line="221" w:lineRule="auto"/>
              <w:rPr>
                <w:rFonts w:cs="Times New Roman"/>
              </w:rPr>
            </w:pPr>
            <w:r>
              <w:rPr>
                <w:rFonts w:cs="Times New Roman"/>
              </w:rPr>
              <w:t>Велосипедные дорожки</w:t>
            </w:r>
          </w:p>
        </w:tc>
        <w:tc>
          <w:tcPr>
            <w:tcW w:w="1928" w:type="dxa"/>
          </w:tcPr>
          <w:p w:rsidR="001F1FF1" w:rsidRPr="00D463D1" w:rsidRDefault="001F1FF1" w:rsidP="009F1539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плотность сети, км/кв.км</w:t>
            </w:r>
          </w:p>
        </w:tc>
        <w:tc>
          <w:tcPr>
            <w:tcW w:w="2072" w:type="dxa"/>
          </w:tcPr>
          <w:p w:rsidR="001F1FF1" w:rsidRPr="00D463D1" w:rsidRDefault="001F1FF1" w:rsidP="009F1539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2781" w:type="dxa"/>
            <w:gridSpan w:val="2"/>
          </w:tcPr>
          <w:p w:rsidR="001F1FF1" w:rsidRPr="00D463D1" w:rsidRDefault="001F1FF1" w:rsidP="009F1539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D463D1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3A1F03" w:rsidTr="00C30ED1">
        <w:tc>
          <w:tcPr>
            <w:tcW w:w="9729" w:type="dxa"/>
            <w:gridSpan w:val="6"/>
          </w:tcPr>
          <w:p w:rsidR="003A1F03" w:rsidRPr="00D463D1" w:rsidRDefault="003A1F03" w:rsidP="00D463D1">
            <w:pPr>
              <w:spacing w:before="29" w:line="221" w:lineRule="auto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D463D1">
              <w:rPr>
                <w:rFonts w:ascii="Times New Roman" w:hAnsi="Times New Roman" w:cs="Times New Roman"/>
                <w:sz w:val="24"/>
              </w:rPr>
              <w:t>&lt;*&gt;  при наличии маршрутной сети общественного поселкового транспорта</w:t>
            </w:r>
          </w:p>
        </w:tc>
      </w:tr>
    </w:tbl>
    <w:p w:rsidR="003A1F03" w:rsidRDefault="003A1F03" w:rsidP="003B5866">
      <w:pPr>
        <w:pStyle w:val="21"/>
        <w:numPr>
          <w:ilvl w:val="1"/>
          <w:numId w:val="3"/>
        </w:numPr>
        <w:spacing w:after="0" w:line="221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5" w:name="__RefHeading___Toc27793_3578142504"/>
      <w:bookmarkEnd w:id="5"/>
      <w:r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" w:hAnsi="Times New Roman"/>
          <w:color w:val="000000"/>
          <w:sz w:val="24"/>
          <w:szCs w:val="24"/>
        </w:rPr>
        <w:t xml:space="preserve">Объекты, обеспечивающие осуществление деятельности органов власти </w:t>
      </w:r>
      <w:bookmarkStart w:id="6" w:name="__DdeLink__26580_1358769027"/>
      <w:bookmarkEnd w:id="6"/>
    </w:p>
    <w:p w:rsidR="0027548C" w:rsidRPr="0027548C" w:rsidRDefault="0027548C" w:rsidP="003B5866">
      <w:pPr>
        <w:pStyle w:val="a9"/>
        <w:spacing w:after="0" w:line="221" w:lineRule="auto"/>
      </w:pPr>
    </w:p>
    <w:tbl>
      <w:tblPr>
        <w:tblStyle w:val="af9"/>
        <w:tblW w:w="9837" w:type="dxa"/>
        <w:tblLook w:val="0000"/>
      </w:tblPr>
      <w:tblGrid>
        <w:gridCol w:w="723"/>
        <w:gridCol w:w="2298"/>
        <w:gridCol w:w="2043"/>
        <w:gridCol w:w="1565"/>
        <w:gridCol w:w="1984"/>
        <w:gridCol w:w="1224"/>
      </w:tblGrid>
      <w:tr w:rsidR="003A1F03" w:rsidRPr="007C029D" w:rsidTr="007C029D">
        <w:trPr>
          <w:trHeight w:val="533"/>
        </w:trPr>
        <w:tc>
          <w:tcPr>
            <w:tcW w:w="723" w:type="dxa"/>
            <w:vMerge w:val="restart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298" w:type="dxa"/>
            <w:vMerge w:val="restart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08" w:type="dxa"/>
            <w:gridSpan w:val="2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208" w:type="dxa"/>
            <w:gridSpan w:val="2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7C029D" w:rsidTr="007C029D">
        <w:trPr>
          <w:trHeight w:val="532"/>
        </w:trPr>
        <w:tc>
          <w:tcPr>
            <w:tcW w:w="723" w:type="dxa"/>
            <w:vMerge/>
          </w:tcPr>
          <w:p w:rsidR="003A1F03" w:rsidRPr="007C029D" w:rsidRDefault="003A1F03" w:rsidP="003B5866">
            <w:pPr>
              <w:spacing w:line="221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8" w:type="dxa"/>
            <w:vMerge/>
          </w:tcPr>
          <w:p w:rsidR="003A1F03" w:rsidRPr="007C029D" w:rsidRDefault="003A1F03" w:rsidP="003B5866">
            <w:pPr>
              <w:spacing w:line="221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565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98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7C029D" w:rsidRPr="007C029D" w:rsidRDefault="007C029D" w:rsidP="003B5866">
      <w:pPr>
        <w:spacing w:line="221" w:lineRule="auto"/>
        <w:rPr>
          <w:sz w:val="4"/>
          <w:szCs w:val="4"/>
        </w:rPr>
      </w:pPr>
    </w:p>
    <w:tbl>
      <w:tblPr>
        <w:tblStyle w:val="af9"/>
        <w:tblW w:w="9837" w:type="dxa"/>
        <w:tblLayout w:type="fixed"/>
        <w:tblLook w:val="0000"/>
      </w:tblPr>
      <w:tblGrid>
        <w:gridCol w:w="723"/>
        <w:gridCol w:w="2298"/>
        <w:gridCol w:w="2043"/>
        <w:gridCol w:w="1565"/>
        <w:gridCol w:w="1984"/>
        <w:gridCol w:w="1224"/>
      </w:tblGrid>
      <w:tr w:rsidR="003A1F03" w:rsidRPr="007C029D" w:rsidTr="0027548C">
        <w:trPr>
          <w:trHeight w:val="23"/>
          <w:tblHeader/>
        </w:trPr>
        <w:tc>
          <w:tcPr>
            <w:tcW w:w="72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8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4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65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8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2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7C029D" w:rsidTr="007C029D">
        <w:trPr>
          <w:trHeight w:val="23"/>
        </w:trPr>
        <w:tc>
          <w:tcPr>
            <w:tcW w:w="723" w:type="dxa"/>
          </w:tcPr>
          <w:p w:rsidR="003A1F03" w:rsidRPr="007C029D" w:rsidRDefault="001F1FF1" w:rsidP="0056471F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1</w:t>
            </w:r>
          </w:p>
        </w:tc>
        <w:tc>
          <w:tcPr>
            <w:tcW w:w="9114" w:type="dxa"/>
            <w:gridSpan w:val="5"/>
          </w:tcPr>
          <w:p w:rsidR="003A1F03" w:rsidRPr="007C029D" w:rsidRDefault="001F1FF1" w:rsidP="001F1FF1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Объекты местного значения</w:t>
            </w:r>
            <w:r w:rsidR="003A1F03" w:rsidRPr="007C029D">
              <w:rPr>
                <w:rFonts w:ascii="Times New Roman" w:hAnsi="Times New Roman" w:cs="Times New Roman"/>
                <w:b/>
                <w:bCs/>
              </w:rPr>
              <w:t xml:space="preserve"> сельского поселени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</w:p>
        </w:tc>
      </w:tr>
      <w:tr w:rsidR="003A1F03" w:rsidRPr="007C029D" w:rsidTr="007C029D">
        <w:trPr>
          <w:trHeight w:val="23"/>
        </w:trPr>
        <w:tc>
          <w:tcPr>
            <w:tcW w:w="723" w:type="dxa"/>
            <w:vMerge w:val="restart"/>
          </w:tcPr>
          <w:p w:rsidR="003A1F03" w:rsidRPr="007C029D" w:rsidRDefault="001F1FF1" w:rsidP="0056471F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7C029D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298" w:type="dxa"/>
          </w:tcPr>
          <w:p w:rsidR="003A1F03" w:rsidRPr="007C029D" w:rsidRDefault="003A1F03" w:rsidP="0056471F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ascii="Times New Roman" w:hAnsi="Times New Roman" w:cs="Times New Roman"/>
              </w:rPr>
            </w:pPr>
            <w:r w:rsidRPr="007C029D">
              <w:rPr>
                <w:rFonts w:ascii="Times New Roman" w:hAnsi="Times New Roman" w:cs="Times New Roman"/>
              </w:rPr>
              <w:t>Объект для размещения органов местного самоуправления муниципального образования</w:t>
            </w:r>
            <w:bookmarkStart w:id="7" w:name="_GoBack3"/>
            <w:bookmarkEnd w:id="7"/>
          </w:p>
        </w:tc>
        <w:tc>
          <w:tcPr>
            <w:tcW w:w="2043" w:type="dxa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площадь пола </w:t>
            </w: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на 1 сотрудника, </w:t>
            </w: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кв.м </w:t>
            </w:r>
          </w:p>
        </w:tc>
        <w:tc>
          <w:tcPr>
            <w:tcW w:w="1565" w:type="dxa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6</w:t>
            </w: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&lt;*&gt;</w:t>
            </w:r>
          </w:p>
        </w:tc>
        <w:tc>
          <w:tcPr>
            <w:tcW w:w="3208" w:type="dxa"/>
            <w:gridSpan w:val="2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napToGrid w:val="0"/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не нормируется и определяется заданием </w:t>
            </w:r>
            <w:r w:rsidR="0056471F">
              <w:rPr>
                <w:rFonts w:ascii="Times New Roman" w:hAnsi="Times New Roman" w:cs="Times New Roman"/>
                <w:sz w:val="24"/>
              </w:rPr>
              <w:br/>
            </w:r>
            <w:r w:rsidRPr="007C029D">
              <w:rPr>
                <w:rFonts w:ascii="Times New Roman" w:hAnsi="Times New Roman" w:cs="Times New Roman"/>
                <w:sz w:val="24"/>
              </w:rPr>
              <w:t>на проектирование</w:t>
            </w:r>
          </w:p>
        </w:tc>
      </w:tr>
      <w:tr w:rsidR="003A1F03" w:rsidRPr="007C029D" w:rsidTr="007C029D">
        <w:trPr>
          <w:trHeight w:val="23"/>
        </w:trPr>
        <w:tc>
          <w:tcPr>
            <w:tcW w:w="723" w:type="dxa"/>
            <w:vMerge/>
          </w:tcPr>
          <w:p w:rsidR="003A1F03" w:rsidRPr="007C029D" w:rsidRDefault="003A1F03" w:rsidP="0056471F">
            <w:pPr>
              <w:spacing w:line="22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14" w:type="dxa"/>
            <w:gridSpan w:val="5"/>
          </w:tcPr>
          <w:p w:rsidR="0056471F" w:rsidRPr="0056471F" w:rsidRDefault="0056471F" w:rsidP="0056471F">
            <w:pPr>
              <w:widowControl/>
              <w:spacing w:line="226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&lt;*&gt;</w:t>
            </w: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>Б</w:t>
            </w:r>
            <w:r w:rsidRPr="007C029D">
              <w:rPr>
                <w:rFonts w:ascii="Times New Roman" w:hAnsi="Times New Roman" w:cs="Times New Roman"/>
                <w:sz w:val="24"/>
              </w:rPr>
              <w:t>ез учета площади, предназначенной для размещения оргтехоснастки.</w:t>
            </w:r>
          </w:p>
        </w:tc>
      </w:tr>
    </w:tbl>
    <w:p w:rsidR="003A1F03" w:rsidRDefault="003A1F03" w:rsidP="0056471F">
      <w:pPr>
        <w:pStyle w:val="21"/>
        <w:numPr>
          <w:ilvl w:val="1"/>
          <w:numId w:val="3"/>
        </w:numPr>
        <w:spacing w:before="0" w:after="0" w:line="226" w:lineRule="auto"/>
        <w:jc w:val="center"/>
        <w:rPr>
          <w:rFonts w:ascii="Times New Roman" w:hAnsi="Times New Roman"/>
          <w:sz w:val="24"/>
          <w:szCs w:val="24"/>
        </w:rPr>
      </w:pPr>
    </w:p>
    <w:p w:rsidR="003A1F03" w:rsidRDefault="003A1F03" w:rsidP="00F530B2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8" w:name="__RefHeading___Toc27735_3578142504"/>
      <w:bookmarkEnd w:id="8"/>
    </w:p>
    <w:p w:rsidR="003A1F03" w:rsidRDefault="003A1F03" w:rsidP="00CE22DF">
      <w:pPr>
        <w:pStyle w:val="21"/>
        <w:numPr>
          <w:ilvl w:val="1"/>
          <w:numId w:val="3"/>
        </w:numPr>
        <w:spacing w:before="0" w:after="0" w:line="252" w:lineRule="auto"/>
        <w:jc w:val="center"/>
        <w:rPr>
          <w:rFonts w:ascii="Times New Roman" w:hAnsi="Times New Roman" w:cs="Calibri"/>
          <w:color w:val="000000"/>
          <w:sz w:val="24"/>
          <w:szCs w:val="24"/>
        </w:rPr>
      </w:pPr>
      <w:bookmarkStart w:id="9" w:name="__RefHeading___Toc27795_3578142504"/>
      <w:bookmarkEnd w:id="9"/>
      <w:r>
        <w:rPr>
          <w:rFonts w:ascii="Times New Roman" w:hAnsi="Times New Roman"/>
          <w:sz w:val="24"/>
          <w:szCs w:val="24"/>
        </w:rPr>
        <w:t>1.</w:t>
      </w:r>
      <w:r w:rsidR="001F1FF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О</w:t>
      </w:r>
      <w:r>
        <w:rPr>
          <w:rFonts w:ascii="Times New Roman" w:hAnsi="Times New Roman" w:cs="Calibri"/>
          <w:color w:val="000000"/>
          <w:sz w:val="24"/>
          <w:szCs w:val="24"/>
        </w:rPr>
        <w:t xml:space="preserve">бъекты инженерной инфраструктуры регионального и местного значения, </w:t>
      </w:r>
      <w:r w:rsidR="00F530B2">
        <w:rPr>
          <w:rFonts w:ascii="Times New Roman" w:hAnsi="Times New Roman" w:cs="Calibri"/>
          <w:color w:val="000000"/>
          <w:sz w:val="24"/>
          <w:szCs w:val="24"/>
        </w:rPr>
        <w:br/>
      </w:r>
      <w:r>
        <w:rPr>
          <w:rFonts w:ascii="Times New Roman" w:hAnsi="Times New Roman" w:cs="Calibri"/>
          <w:color w:val="000000"/>
          <w:sz w:val="24"/>
          <w:szCs w:val="24"/>
        </w:rPr>
        <w:t>в том числе линейные и объекты энергетики</w:t>
      </w:r>
    </w:p>
    <w:p w:rsidR="00F530B2" w:rsidRPr="00F530B2" w:rsidRDefault="00F530B2" w:rsidP="00CE22DF">
      <w:pPr>
        <w:pStyle w:val="a9"/>
        <w:spacing w:after="0" w:line="252" w:lineRule="auto"/>
      </w:pPr>
    </w:p>
    <w:tbl>
      <w:tblPr>
        <w:tblStyle w:val="af9"/>
        <w:tblW w:w="9871" w:type="dxa"/>
        <w:tblInd w:w="-34" w:type="dxa"/>
        <w:tblLayout w:type="fixed"/>
        <w:tblLook w:val="04A0"/>
      </w:tblPr>
      <w:tblGrid>
        <w:gridCol w:w="709"/>
        <w:gridCol w:w="2127"/>
        <w:gridCol w:w="1134"/>
        <w:gridCol w:w="2976"/>
        <w:gridCol w:w="1418"/>
        <w:gridCol w:w="1507"/>
      </w:tblGrid>
      <w:tr w:rsidR="003A1F03" w:rsidRPr="00F530B2" w:rsidTr="00F530B2">
        <w:tc>
          <w:tcPr>
            <w:tcW w:w="709" w:type="dxa"/>
            <w:vMerge w:val="restart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CE22DF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4110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F530B2" w:rsidTr="00F530B2">
        <w:trPr>
          <w:trHeight w:val="1042"/>
        </w:trPr>
        <w:tc>
          <w:tcPr>
            <w:tcW w:w="709" w:type="dxa"/>
            <w:vMerge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34" w:type="dxa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F530B2" w:rsidRDefault="003A1F03" w:rsidP="00CE22DF">
            <w:pPr>
              <w:spacing w:line="252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измере</w:t>
            </w:r>
            <w:r w:rsidR="00F530B2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ния</w:t>
            </w:r>
          </w:p>
        </w:tc>
        <w:tc>
          <w:tcPr>
            <w:tcW w:w="2976" w:type="dxa"/>
            <w:vAlign w:val="center"/>
          </w:tcPr>
          <w:p w:rsidR="003A1F03" w:rsidRPr="00F530B2" w:rsidRDefault="003A1F03" w:rsidP="00CE22DF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18" w:type="dxa"/>
            <w:vAlign w:val="center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 единица</w:t>
            </w:r>
          </w:p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507" w:type="dxa"/>
            <w:vAlign w:val="center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F530B2" w:rsidRPr="00F530B2" w:rsidRDefault="00F530B2" w:rsidP="00CE22DF">
      <w:pPr>
        <w:spacing w:line="252" w:lineRule="auto"/>
        <w:rPr>
          <w:sz w:val="4"/>
          <w:szCs w:val="4"/>
        </w:rPr>
      </w:pPr>
    </w:p>
    <w:tbl>
      <w:tblPr>
        <w:tblStyle w:val="af9"/>
        <w:tblW w:w="9871" w:type="dxa"/>
        <w:tblInd w:w="-34" w:type="dxa"/>
        <w:tblLayout w:type="fixed"/>
        <w:tblLook w:val="04A0"/>
      </w:tblPr>
      <w:tblGrid>
        <w:gridCol w:w="709"/>
        <w:gridCol w:w="2127"/>
        <w:gridCol w:w="284"/>
        <w:gridCol w:w="850"/>
        <w:gridCol w:w="992"/>
        <w:gridCol w:w="425"/>
        <w:gridCol w:w="709"/>
        <w:gridCol w:w="850"/>
        <w:gridCol w:w="1418"/>
        <w:gridCol w:w="1507"/>
      </w:tblGrid>
      <w:tr w:rsidR="003A1F03" w:rsidRPr="00F530B2" w:rsidTr="00F530B2">
        <w:trPr>
          <w:tblHeader/>
        </w:trPr>
        <w:tc>
          <w:tcPr>
            <w:tcW w:w="709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127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34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976" w:type="dxa"/>
            <w:gridSpan w:val="4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1418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507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1F1FF1" w:rsidP="007734F3">
            <w:pPr>
              <w:spacing w:line="221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9162" w:type="dxa"/>
            <w:gridSpan w:val="9"/>
          </w:tcPr>
          <w:p w:rsidR="003A1F03" w:rsidRPr="00F530B2" w:rsidRDefault="003A1F03" w:rsidP="001F1FF1">
            <w:pPr>
              <w:pStyle w:val="western"/>
              <w:spacing w:after="0" w:line="221" w:lineRule="auto"/>
              <w:rPr>
                <w:rFonts w:ascii="Times New Roman" w:hAnsi="Times New Roman" w:cs="Times New Roman"/>
              </w:rPr>
            </w:pPr>
            <w:bookmarkStart w:id="10" w:name="__DdeLink__8219_3531265047"/>
            <w:bookmarkEnd w:id="10"/>
            <w:r w:rsidRPr="00F530B2">
              <w:rPr>
                <w:rFonts w:ascii="Times New Roman" w:hAnsi="Times New Roman" w:cs="Times New Roman"/>
                <w:b/>
                <w:bCs/>
              </w:rPr>
              <w:t>Объекты сельского поселени</w:t>
            </w:r>
            <w:r w:rsidR="001F1FF1">
              <w:rPr>
                <w:rFonts w:ascii="Times New Roman" w:hAnsi="Times New Roman" w:cs="Times New Roman"/>
                <w:b/>
                <w:bCs/>
              </w:rPr>
              <w:t>я</w:t>
            </w: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1F1FF1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="003A1F03" w:rsidRPr="00F530B2">
              <w:rPr>
                <w:rFonts w:ascii="Times New Roman" w:hAnsi="Times New Roman" w:cs="Times New Roman"/>
                <w:bCs/>
                <w:sz w:val="24"/>
              </w:rPr>
              <w:t>.1</w:t>
            </w:r>
          </w:p>
        </w:tc>
        <w:tc>
          <w:tcPr>
            <w:tcW w:w="9162" w:type="dxa"/>
            <w:gridSpan w:val="9"/>
          </w:tcPr>
          <w:p w:rsidR="003A1F03" w:rsidRPr="00F530B2" w:rsidRDefault="003A1F03" w:rsidP="007734F3">
            <w:pPr>
              <w:pStyle w:val="western"/>
              <w:spacing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  <w:i/>
                <w:iCs/>
              </w:rPr>
              <w:t>Объекты в области электроснабжения</w:t>
            </w:r>
          </w:p>
        </w:tc>
      </w:tr>
      <w:tr w:rsidR="003A1F03" w:rsidRPr="00F530B2" w:rsidTr="00DD6353">
        <w:trPr>
          <w:trHeight w:val="2037"/>
        </w:trPr>
        <w:tc>
          <w:tcPr>
            <w:tcW w:w="709" w:type="dxa"/>
            <w:vMerge w:val="restart"/>
          </w:tcPr>
          <w:p w:rsidR="003A1F03" w:rsidRDefault="001F1FF1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="003A1F03" w:rsidRPr="00F530B2">
              <w:rPr>
                <w:rFonts w:ascii="Times New Roman" w:hAnsi="Times New Roman" w:cs="Times New Roman"/>
                <w:bCs/>
                <w:sz w:val="24"/>
              </w:rPr>
              <w:t>.1.1</w:t>
            </w: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Pr="00F530B2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 w:val="restart"/>
          </w:tcPr>
          <w:p w:rsidR="003A1F03" w:rsidRPr="00F530B2" w:rsidRDefault="003A1F03" w:rsidP="007734F3">
            <w:pPr>
              <w:spacing w:before="100" w:beforeAutospacing="1"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lastRenderedPageBreak/>
              <w:t>Объекты: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-линии электропередачи (воздушные и кабельные), проектный номинальный класс напряжения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0,4 - 6 (10) -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20 кВ;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 подстанции, проектный номинальный класс напряжения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0,4 - 6 (10) -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20 кВ;</w:t>
            </w:r>
          </w:p>
          <w:p w:rsidR="003A1F03" w:rsidRPr="00F530B2" w:rsidRDefault="003A1F03" w:rsidP="007734F3">
            <w:pPr>
              <w:spacing w:line="221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распределитель</w:t>
            </w:r>
            <w:r w:rsidR="007734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ные пункты; 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переклю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чательный пункт;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соединительные пункты;</w:t>
            </w:r>
          </w:p>
          <w:p w:rsidR="003A1F03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трансфор</w:t>
            </w:r>
            <w:r w:rsidR="007734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маторные подстанции.</w:t>
            </w: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DD6353" w:rsidRPr="00F530B2" w:rsidRDefault="00DD635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3A1F03" w:rsidRPr="00F530B2" w:rsidRDefault="003A1F03" w:rsidP="007734F3">
            <w:pPr>
              <w:pStyle w:val="afa"/>
              <w:spacing w:before="0" w:beforeAutospacing="0"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A1F03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D6353">
              <w:rPr>
                <w:rFonts w:ascii="Times New Roman" w:hAnsi="Times New Roman" w:cs="Times New Roman"/>
                <w:spacing w:val="-10"/>
                <w:sz w:val="24"/>
              </w:rPr>
              <w:lastRenderedPageBreak/>
              <w:t>кВт</w:t>
            </w:r>
            <w:r w:rsidRPr="00DD6353">
              <w:rPr>
                <w:rFonts w:ascii="Cambria Math" w:hAnsi="Cambria Math" w:cs="Cambria Math"/>
                <w:spacing w:val="-10"/>
                <w:sz w:val="24"/>
              </w:rPr>
              <w:t>⋅</w:t>
            </w:r>
            <w:r w:rsidRPr="00DD6353">
              <w:rPr>
                <w:rFonts w:ascii="Times New Roman" w:hAnsi="Times New Roman" w:cs="Times New Roman"/>
                <w:spacing w:val="-10"/>
                <w:sz w:val="24"/>
              </w:rPr>
              <w:t>ч/</w:t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6353" w:rsidRPr="00F530B2" w:rsidRDefault="00DD635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A1F03" w:rsidRPr="00F530B2" w:rsidRDefault="003A1F03" w:rsidP="007734F3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lastRenderedPageBreak/>
              <w:t xml:space="preserve">по заданию на проектирование для населенных пунктов </w:t>
            </w:r>
            <w:r w:rsidR="00DD635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по укрупненным показателям электропотребления </w:t>
            </w:r>
            <w:r w:rsidR="00DD635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на 1 человека </w:t>
            </w:r>
            <w:r w:rsidR="00DD635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в зависимости от степени благоустройства и количества населения              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нормируется</w:t>
            </w:r>
          </w:p>
        </w:tc>
      </w:tr>
      <w:tr w:rsidR="003A1F03" w:rsidRPr="00F530B2" w:rsidTr="00DD6353">
        <w:tc>
          <w:tcPr>
            <w:tcW w:w="709" w:type="dxa"/>
            <w:vMerge/>
          </w:tcPr>
          <w:p w:rsidR="003A1F03" w:rsidRPr="00F530B2" w:rsidRDefault="003A1F0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без стационар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ных электро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плит, без кондицио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неров: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950.</w:t>
            </w:r>
          </w:p>
        </w:tc>
        <w:tc>
          <w:tcPr>
            <w:tcW w:w="2925" w:type="dxa"/>
            <w:gridSpan w:val="2"/>
            <w:vMerge w:val="restart"/>
          </w:tcPr>
          <w:p w:rsidR="003A1F03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Pr="00F530B2" w:rsidRDefault="007734F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D6353">
        <w:tc>
          <w:tcPr>
            <w:tcW w:w="709" w:type="dxa"/>
            <w:vMerge/>
          </w:tcPr>
          <w:p w:rsidR="003A1F03" w:rsidRPr="00F530B2" w:rsidRDefault="003A1F0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без стационар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ных электро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плит, </w:t>
            </w:r>
            <w:r w:rsidR="007734F3">
              <w:rPr>
                <w:rFonts w:ascii="Times New Roman" w:hAnsi="Times New Roman" w:cs="Times New Roman"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sz w:val="24"/>
              </w:rPr>
              <w:t>с конди</w:t>
            </w:r>
            <w:r w:rsidR="007734F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цио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нерами: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1600.</w:t>
            </w: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D6353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Default="003A1F03" w:rsidP="007734F3">
            <w:pPr>
              <w:spacing w:line="22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со стацио</w:t>
            </w:r>
            <w:r w:rsidR="00DD635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нарными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lastRenderedPageBreak/>
              <w:t>электро</w:t>
            </w:r>
            <w:r w:rsidR="00DD635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плитами, без кондицио</w:t>
            </w:r>
            <w:r w:rsidR="00DD635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неров:</w:t>
            </w:r>
          </w:p>
          <w:p w:rsidR="007734F3" w:rsidRDefault="007734F3" w:rsidP="007734F3">
            <w:pPr>
              <w:spacing w:line="22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Default="007734F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734F3" w:rsidRPr="00F530B2" w:rsidRDefault="007734F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59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lastRenderedPageBreak/>
              <w:t>1350.</w:t>
            </w: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D6353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со стацио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нарными электро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плитами, 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с конди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ционерами: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1920.</w:t>
            </w: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734F3" w:rsidRPr="007734F3" w:rsidRDefault="007734F3" w:rsidP="007734F3">
            <w:pPr>
              <w:pStyle w:val="afa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3A1F03" w:rsidP="007734F3">
            <w:pPr>
              <w:pStyle w:val="afa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расчетов. </w:t>
            </w:r>
          </w:p>
          <w:p w:rsidR="007734F3" w:rsidRPr="007734F3" w:rsidRDefault="007734F3" w:rsidP="007734F3">
            <w:pPr>
              <w:pStyle w:val="afa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2.2</w:t>
            </w:r>
          </w:p>
        </w:tc>
        <w:tc>
          <w:tcPr>
            <w:tcW w:w="9162" w:type="dxa"/>
            <w:gridSpan w:val="9"/>
          </w:tcPr>
          <w:p w:rsidR="003A1F03" w:rsidRPr="00F530B2" w:rsidRDefault="003A1F03" w:rsidP="00F530B2">
            <w:pPr>
              <w:pStyle w:val="western"/>
              <w:spacing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  <w:i/>
                <w:iCs/>
              </w:rPr>
              <w:t>Объекты в области газоснабжения</w:t>
            </w:r>
          </w:p>
        </w:tc>
      </w:tr>
      <w:tr w:rsidR="003A1F03" w:rsidRPr="00F530B2" w:rsidTr="007734F3">
        <w:tc>
          <w:tcPr>
            <w:tcW w:w="709" w:type="dxa"/>
            <w:vMerge w:val="restart"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2.2.1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F530B2">
            <w:pPr>
              <w:pStyle w:val="afa"/>
              <w:spacing w:after="0" w:line="240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Газопровод низкого давления (природный и сжиженный углеводородный газ), рабочее давление в газопроводе, до 0,005 МПа включительно</w:t>
            </w:r>
          </w:p>
        </w:tc>
        <w:tc>
          <w:tcPr>
            <w:tcW w:w="1134" w:type="dxa"/>
            <w:gridSpan w:val="2"/>
            <w:vMerge w:val="restart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7734F3">
              <w:rPr>
                <w:rFonts w:ascii="Times New Roman" w:hAnsi="Times New Roman" w:cs="Times New Roman"/>
                <w:spacing w:val="-10"/>
              </w:rPr>
              <w:t>куб.</w:t>
            </w:r>
            <w:r w:rsidR="007734F3" w:rsidRPr="007734F3">
              <w:rPr>
                <w:rFonts w:ascii="Times New Roman" w:hAnsi="Times New Roman" w:cs="Times New Roman"/>
                <w:spacing w:val="-10"/>
              </w:rPr>
              <w:t> </w:t>
            </w:r>
            <w:r w:rsidRPr="007734F3">
              <w:rPr>
                <w:rFonts w:ascii="Times New Roman" w:hAnsi="Times New Roman" w:cs="Times New Roman"/>
                <w:spacing w:val="-10"/>
              </w:rPr>
              <w:t>м/</w:t>
            </w:r>
            <w:r w:rsidRPr="00F530B2">
              <w:rPr>
                <w:rFonts w:ascii="Times New Roman" w:hAnsi="Times New Roman" w:cs="Times New Roman"/>
              </w:rPr>
              <w:t xml:space="preserve"> год</w:t>
            </w:r>
          </w:p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по заданию на проектирование для населенных пунктов по укрупненным показателям потребления газа на 1 чел.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нормируется</w:t>
            </w:r>
          </w:p>
        </w:tc>
      </w:tr>
      <w:tr w:rsidR="003A1F03" w:rsidRPr="00F530B2" w:rsidTr="007734F3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с центра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лизован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ным горячим водоснаб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жением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F530B2">
            <w:pPr>
              <w:pStyle w:val="western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120             &lt;**&gt;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7734F3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с горячим водоснаб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жением </w:t>
            </w:r>
            <w:r w:rsidR="007734F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от газовых водонагре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вателей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F530B2">
            <w:pPr>
              <w:pStyle w:val="western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300                 &lt;**&gt;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7734F3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с отсут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ствием всяких видов горячего </w:t>
            </w:r>
            <w:r w:rsidRPr="00F530B2">
              <w:rPr>
                <w:rFonts w:ascii="Times New Roman" w:hAnsi="Times New Roman" w:cs="Times New Roman"/>
              </w:rPr>
              <w:lastRenderedPageBreak/>
              <w:t>водоснаб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559" w:type="dxa"/>
            <w:gridSpan w:val="2"/>
          </w:tcPr>
          <w:p w:rsidR="001F1FF1" w:rsidRDefault="003A1F03" w:rsidP="001F1FF1">
            <w:pPr>
              <w:pStyle w:val="afa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lastRenderedPageBreak/>
              <w:t xml:space="preserve">220   </w:t>
            </w:r>
          </w:p>
          <w:p w:rsidR="003A1F03" w:rsidRPr="00F530B2" w:rsidRDefault="003A1F03" w:rsidP="001F1FF1">
            <w:pPr>
              <w:pStyle w:val="afa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F530B2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734F3" w:rsidRPr="007734F3" w:rsidRDefault="007734F3" w:rsidP="00F530B2">
            <w:pPr>
              <w:pStyle w:val="afa"/>
              <w:spacing w:before="0" w:beforeAutospacing="0" w:after="0" w:line="240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F530B2" w:rsidRDefault="003A1F03" w:rsidP="00F530B2">
            <w:pPr>
              <w:pStyle w:val="afa"/>
              <w:spacing w:before="0" w:beforeAutospacing="0"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 количества и мощности отдельных объектов системы газоснабжения. </w:t>
            </w:r>
          </w:p>
          <w:p w:rsidR="003A1F03" w:rsidRDefault="003A1F03" w:rsidP="00F530B2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&lt;**&gt; Укрупненные показатели потребления газа (при теплоте сгорания газа 34 МДж/куб.м (8000 ккал/м</w:t>
            </w:r>
            <w:r w:rsidRPr="00F530B2">
              <w:rPr>
                <w:rFonts w:ascii="Times New Roman" w:hAnsi="Times New Roman" w:cs="Times New Roman"/>
                <w:vertAlign w:val="superscript"/>
              </w:rPr>
              <w:t>3</w:t>
            </w:r>
            <w:r w:rsidRPr="00F530B2">
              <w:rPr>
                <w:rFonts w:ascii="Times New Roman" w:hAnsi="Times New Roman" w:cs="Times New Roman"/>
              </w:rPr>
              <w:t>)).</w:t>
            </w:r>
          </w:p>
          <w:p w:rsidR="007734F3" w:rsidRDefault="007734F3" w:rsidP="00F530B2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</w:p>
          <w:p w:rsidR="007734F3" w:rsidRPr="00F530B2" w:rsidRDefault="007734F3" w:rsidP="00F530B2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2.3</w:t>
            </w:r>
          </w:p>
        </w:tc>
        <w:tc>
          <w:tcPr>
            <w:tcW w:w="9162" w:type="dxa"/>
            <w:gridSpan w:val="9"/>
          </w:tcPr>
          <w:p w:rsidR="003A1F03" w:rsidRPr="00F530B2" w:rsidRDefault="003A1F03" w:rsidP="001F1FF1">
            <w:pPr>
              <w:pStyle w:val="western"/>
              <w:spacing w:after="0" w:line="228" w:lineRule="auto"/>
              <w:rPr>
                <w:rFonts w:ascii="Times New Roman" w:hAnsi="Times New Roman" w:cs="Times New Roman"/>
              </w:rPr>
            </w:pPr>
            <w:bookmarkStart w:id="11" w:name="__DdeLink__124885_1016665667"/>
            <w:bookmarkEnd w:id="11"/>
            <w:r w:rsidRPr="00F530B2">
              <w:rPr>
                <w:rFonts w:ascii="Times New Roman" w:hAnsi="Times New Roman" w:cs="Times New Roman"/>
                <w:i/>
                <w:iCs/>
              </w:rPr>
              <w:t xml:space="preserve">Объекты в области теплоснабжения </w:t>
            </w:r>
          </w:p>
        </w:tc>
      </w:tr>
      <w:tr w:rsidR="003A1F03" w:rsidRPr="00F530B2" w:rsidTr="007D41F2">
        <w:trPr>
          <w:trHeight w:val="1733"/>
        </w:trPr>
        <w:tc>
          <w:tcPr>
            <w:tcW w:w="709" w:type="dxa"/>
            <w:vMerge w:val="restart"/>
          </w:tcPr>
          <w:p w:rsidR="003A1F03" w:rsidRPr="00F530B2" w:rsidRDefault="003A1F03" w:rsidP="00F530B2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2.3.1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F530B2">
            <w:pPr>
              <w:pStyle w:val="afa"/>
              <w:spacing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Объекты:                    - источник тепловой энергии; </w:t>
            </w:r>
          </w:p>
          <w:p w:rsidR="003A1F03" w:rsidRPr="00F530B2" w:rsidRDefault="003A1F03" w:rsidP="00F530B2">
            <w:pPr>
              <w:pStyle w:val="afa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 - центральный тепловой пункт (ЦТП);                     </w:t>
            </w:r>
          </w:p>
          <w:p w:rsidR="003A1F03" w:rsidRPr="00F530B2" w:rsidRDefault="003A1F03" w:rsidP="00F530B2">
            <w:pPr>
              <w:pStyle w:val="afa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- индивидуальный тепловой пункт (ИТП);                     </w:t>
            </w:r>
          </w:p>
          <w:p w:rsidR="003A1F03" w:rsidRPr="00F530B2" w:rsidRDefault="003A1F03" w:rsidP="00F530B2">
            <w:pPr>
              <w:pStyle w:val="afa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- тепловая перекачивающая насосная станция (ТПНС).</w:t>
            </w:r>
          </w:p>
        </w:tc>
        <w:tc>
          <w:tcPr>
            <w:tcW w:w="1134" w:type="dxa"/>
            <w:gridSpan w:val="2"/>
            <w:vMerge w:val="restart"/>
          </w:tcPr>
          <w:p w:rsidR="003A1F03" w:rsidRPr="00F530B2" w:rsidRDefault="003A1F03" w:rsidP="00F530B2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Гкал/ год</w:t>
            </w:r>
          </w:p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A1F03" w:rsidRPr="00F530B2" w:rsidRDefault="003A1F03" w:rsidP="00F530B2">
            <w:pPr>
              <w:pStyle w:val="afa"/>
              <w:spacing w:after="0" w:line="228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</w:t>
            </w:r>
            <w:r w:rsidR="007D41F2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на проектирование для населенных пунктов </w:t>
            </w:r>
            <w:r w:rsidR="007D41F2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по укрупненным показателям объемов теплопотребления </w:t>
            </w:r>
            <w:r w:rsidR="007D41F2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на 1 чел.,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7D41F2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92" w:type="dxa"/>
          </w:tcPr>
          <w:p w:rsidR="003A1F03" w:rsidRPr="00F530B2" w:rsidRDefault="003A1F03" w:rsidP="00F530B2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при нали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чии в квар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тире газо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вой плиты и цент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рали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зован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ного горя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чего водо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жения при газо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жении при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род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ным газом</w:t>
            </w:r>
          </w:p>
        </w:tc>
        <w:tc>
          <w:tcPr>
            <w:tcW w:w="1134" w:type="dxa"/>
            <w:gridSpan w:val="2"/>
          </w:tcPr>
          <w:p w:rsidR="003A1F03" w:rsidRPr="00F530B2" w:rsidRDefault="003A1F03" w:rsidP="00F530B2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при наличии в квар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тире газовой плиты и газового водо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нагре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вателя (при отсут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ствии цент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рали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зован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ного горячего водо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жения) при газо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жении природ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ным газом</w:t>
            </w:r>
          </w:p>
        </w:tc>
        <w:tc>
          <w:tcPr>
            <w:tcW w:w="850" w:type="dxa"/>
          </w:tcPr>
          <w:p w:rsidR="003A1F03" w:rsidRPr="00F530B2" w:rsidRDefault="003A1F03" w:rsidP="00C472D8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при нали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чии в квар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тире газо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вой пли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ты и отсут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ствии цент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рали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7D41F2">
              <w:rPr>
                <w:rFonts w:ascii="Times New Roman" w:hAnsi="Times New Roman" w:cs="Times New Roman"/>
                <w:spacing w:val="-8"/>
              </w:rPr>
              <w:t>зован</w:t>
            </w:r>
            <w:r w:rsidR="007D41F2" w:rsidRPr="007D41F2">
              <w:rPr>
                <w:rFonts w:ascii="Times New Roman" w:hAnsi="Times New Roman" w:cs="Times New Roman"/>
                <w:spacing w:val="-8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ного горя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чего водо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</w:t>
            </w:r>
            <w:r w:rsidR="007D41F2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ния и газо</w:t>
            </w:r>
            <w:r w:rsidR="004F3DE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вого водо</w:t>
            </w:r>
            <w:r w:rsidR="004F3DE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на</w:t>
            </w:r>
            <w:r w:rsidR="004F3DE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гре</w:t>
            </w:r>
            <w:r w:rsidR="00C472D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</w:t>
            </w:r>
            <w:r w:rsidR="00C472D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ля при газо</w:t>
            </w:r>
            <w:r w:rsidR="00C472D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</w:t>
            </w:r>
            <w:r w:rsidR="00C472D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</w:t>
            </w:r>
            <w:r w:rsidR="00C472D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lastRenderedPageBreak/>
              <w:t>нии при</w:t>
            </w:r>
            <w:r w:rsidR="00C472D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род</w:t>
            </w:r>
            <w:r w:rsidR="00C472D8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ным газом</w:t>
            </w:r>
          </w:p>
        </w:tc>
        <w:tc>
          <w:tcPr>
            <w:tcW w:w="2925" w:type="dxa"/>
            <w:gridSpan w:val="2"/>
            <w:vMerge w:val="restart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30B2">
              <w:rPr>
                <w:rFonts w:ascii="Times New Roman" w:hAnsi="Times New Roman" w:cs="Times New Roman"/>
              </w:rPr>
              <w:lastRenderedPageBreak/>
              <w:t>не нормируется</w:t>
            </w:r>
          </w:p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7D41F2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92" w:type="dxa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50" w:type="dxa"/>
          </w:tcPr>
          <w:p w:rsidR="00C472D8" w:rsidRDefault="003A1F03" w:rsidP="00F956D3">
            <w:pPr>
              <w:pStyle w:val="afa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1,43</w:t>
            </w:r>
          </w:p>
          <w:p w:rsidR="00F956D3" w:rsidRDefault="00F956D3" w:rsidP="00F956D3">
            <w:pPr>
              <w:pStyle w:val="afa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56D3" w:rsidRPr="00F530B2" w:rsidRDefault="00F956D3" w:rsidP="00F956D3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3A1F03" w:rsidRDefault="003A1F03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&lt;*&gt; Используется для предварительных расчетов количества и мощности отдельных объектов системы теплоснабжения. Задачи развития системы тепло</w:t>
            </w:r>
            <w:r w:rsidR="00C472D8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снабжения решаются в схемах теплоснабжения,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C472D8" w:rsidRPr="00C472D8" w:rsidRDefault="00C472D8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2.4</w:t>
            </w:r>
          </w:p>
        </w:tc>
        <w:tc>
          <w:tcPr>
            <w:tcW w:w="9162" w:type="dxa"/>
            <w:gridSpan w:val="9"/>
          </w:tcPr>
          <w:p w:rsidR="003A1F03" w:rsidRPr="00F530B2" w:rsidRDefault="003A1F03" w:rsidP="007212A0">
            <w:pPr>
              <w:pStyle w:val="afa"/>
              <w:spacing w:after="0" w:line="221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Объекты в области водоснабжения (за исключением муниципального района)</w:t>
            </w:r>
          </w:p>
        </w:tc>
      </w:tr>
      <w:tr w:rsidR="003A1F03" w:rsidRPr="00F530B2" w:rsidTr="007212A0">
        <w:tc>
          <w:tcPr>
            <w:tcW w:w="709" w:type="dxa"/>
            <w:vMerge w:val="restart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2.4.1</w:t>
            </w:r>
          </w:p>
        </w:tc>
        <w:tc>
          <w:tcPr>
            <w:tcW w:w="2411" w:type="dxa"/>
            <w:gridSpan w:val="2"/>
            <w:vMerge w:val="restart"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Объекты водоснабжения:     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- водозабор;              - водопроводные очистные сооружения;            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-насосная станция; -водонапорная башня;                        - резервуар;                - артезианская скважина.</w:t>
            </w:r>
          </w:p>
        </w:tc>
        <w:tc>
          <w:tcPr>
            <w:tcW w:w="850" w:type="dxa"/>
            <w:vMerge w:val="restart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л/сут.</w:t>
            </w:r>
          </w:p>
        </w:tc>
        <w:tc>
          <w:tcPr>
            <w:tcW w:w="2976" w:type="dxa"/>
            <w:gridSpan w:val="4"/>
          </w:tcPr>
          <w:p w:rsidR="003A1F03" w:rsidRPr="00F530B2" w:rsidRDefault="003A1F03" w:rsidP="007212A0">
            <w:pPr>
              <w:pStyle w:val="afa"/>
              <w:spacing w:after="0" w:line="221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3A1F03" w:rsidRPr="00F530B2" w:rsidTr="007212A0"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застройка зданиями, оборудо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ванными внутрен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ним водопрово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дом и канализа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цией, с ванными и местными водонагре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вателями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то же, с централи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зованным горячим водоснабже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нием</w:t>
            </w:r>
          </w:p>
          <w:p w:rsidR="003A1F03" w:rsidRPr="00F530B2" w:rsidRDefault="003A1F03" w:rsidP="007212A0">
            <w:pPr>
              <w:pStyle w:val="afa"/>
              <w:spacing w:after="0" w:line="221" w:lineRule="auto"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7212A0"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F530B2"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212A0" w:rsidRPr="007212A0" w:rsidRDefault="007212A0" w:rsidP="007212A0">
            <w:pPr>
              <w:pStyle w:val="afa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3A1F03" w:rsidP="007212A0">
            <w:pPr>
              <w:pStyle w:val="afa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&lt;*&gt; Используется для предварительных расчетов количества и мощности отдельных объектов системы водоснабжения. Задачи развития системы водо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снабжения решаются в схемах водоснабжения,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7212A0" w:rsidRPr="007212A0" w:rsidRDefault="007212A0" w:rsidP="007212A0">
            <w:pPr>
              <w:pStyle w:val="afa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F530B2" w:rsidTr="00F530B2">
        <w:tc>
          <w:tcPr>
            <w:tcW w:w="709" w:type="dxa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2.5</w:t>
            </w:r>
          </w:p>
        </w:tc>
        <w:tc>
          <w:tcPr>
            <w:tcW w:w="9162" w:type="dxa"/>
            <w:gridSpan w:val="9"/>
          </w:tcPr>
          <w:p w:rsidR="003A1F03" w:rsidRPr="00F530B2" w:rsidRDefault="003A1F03" w:rsidP="007212A0">
            <w:pPr>
              <w:pStyle w:val="western"/>
              <w:spacing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  <w:i/>
                <w:iCs/>
              </w:rPr>
              <w:t>Объекты в области водоотведения (за исключением муниципального района)</w:t>
            </w:r>
          </w:p>
        </w:tc>
      </w:tr>
      <w:tr w:rsidR="003A1F03" w:rsidRPr="00F530B2" w:rsidTr="00F956D3">
        <w:tc>
          <w:tcPr>
            <w:tcW w:w="709" w:type="dxa"/>
            <w:vMerge w:val="restart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2.5.1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7212A0">
            <w:pPr>
              <w:pStyle w:val="afa"/>
              <w:spacing w:before="0" w:beforeAutospacing="0"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Объекты водоотведения:</w:t>
            </w:r>
            <w:bookmarkStart w:id="12" w:name="__DdeLink__6665477_3404966576"/>
            <w:bookmarkEnd w:id="12"/>
            <w:r w:rsidRPr="00F530B2">
              <w:rPr>
                <w:rFonts w:ascii="Times New Roman" w:hAnsi="Times New Roman" w:cs="Times New Roman"/>
              </w:rPr>
              <w:t xml:space="preserve">            - очистные сооружения (КОС); - канализационная насосная станция (КНС).</w:t>
            </w:r>
          </w:p>
        </w:tc>
        <w:tc>
          <w:tcPr>
            <w:tcW w:w="1134" w:type="dxa"/>
            <w:gridSpan w:val="2"/>
            <w:vMerge w:val="restart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л/сут.</w:t>
            </w:r>
          </w:p>
        </w:tc>
        <w:tc>
          <w:tcPr>
            <w:tcW w:w="2976" w:type="dxa"/>
            <w:gridSpan w:val="4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на проектирование для населенных пунктов по укрупненным показателям объемов водоотведения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на 1 человека в зависимости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от степени </w:t>
            </w:r>
            <w:r w:rsidRPr="00F530B2">
              <w:rPr>
                <w:rFonts w:ascii="Times New Roman" w:hAnsi="Times New Roman" w:cs="Times New Roman"/>
              </w:rPr>
              <w:lastRenderedPageBreak/>
              <w:t>благоустройства                              &lt;*&gt;</w:t>
            </w:r>
          </w:p>
        </w:tc>
        <w:tc>
          <w:tcPr>
            <w:tcW w:w="2925" w:type="dxa"/>
            <w:gridSpan w:val="2"/>
          </w:tcPr>
          <w:p w:rsidR="003A1F03" w:rsidRPr="007212A0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lastRenderedPageBreak/>
              <w:t>не нормируется</w:t>
            </w:r>
          </w:p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F956D3"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застройка зданиями, оборудо</w:t>
            </w:r>
            <w:r w:rsidR="00F956D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ванными внутрен</w:t>
            </w:r>
            <w:r w:rsidR="00F956D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ним водопро</w:t>
            </w:r>
            <w:r w:rsidR="00F956D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водом и канали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зацией,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с ванными и мест</w:t>
            </w:r>
            <w:r w:rsidR="00F956D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ными водо</w:t>
            </w:r>
            <w:r w:rsidR="00F956D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нагрева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телями</w:t>
            </w:r>
          </w:p>
        </w:tc>
        <w:tc>
          <w:tcPr>
            <w:tcW w:w="1559" w:type="dxa"/>
            <w:gridSpan w:val="2"/>
          </w:tcPr>
          <w:p w:rsidR="003A1F03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то же,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с централи</w:t>
            </w:r>
            <w:r w:rsidR="007212A0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зованным горячим водоснаб</w:t>
            </w:r>
            <w:r w:rsidR="00F956D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жением</w:t>
            </w:r>
          </w:p>
          <w:p w:rsidR="00F956D3" w:rsidRDefault="00F956D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  <w:p w:rsidR="00F956D3" w:rsidRPr="00F530B2" w:rsidRDefault="00F956D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F530B2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F956D3"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F530B2"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212A0" w:rsidRPr="00F530B2" w:rsidRDefault="003A1F03" w:rsidP="001F1FF1">
            <w:pPr>
              <w:pStyle w:val="afa"/>
              <w:spacing w:before="0" w:beforeAutospacing="0" w:after="0" w:line="228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 количества и мощности отдельных объектов системы водоотведения. </w:t>
            </w:r>
          </w:p>
        </w:tc>
      </w:tr>
    </w:tbl>
    <w:p w:rsidR="003A1F03" w:rsidRDefault="003A1F03" w:rsidP="003A1F03">
      <w:pPr>
        <w:jc w:val="center"/>
        <w:rPr>
          <w:b/>
          <w:bCs/>
        </w:rPr>
      </w:pPr>
    </w:p>
    <w:p w:rsidR="003A1F03" w:rsidRDefault="003A1F03" w:rsidP="00BB592D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3" w:name="__RefHeading___Toc27797_3578142504"/>
      <w:bookmarkStart w:id="14" w:name="__RefHeading___Toc27799_3578142504"/>
      <w:bookmarkEnd w:id="13"/>
      <w:bookmarkEnd w:id="14"/>
      <w:r>
        <w:rPr>
          <w:rFonts w:ascii="Times New Roman" w:hAnsi="Times New Roman"/>
          <w:sz w:val="24"/>
          <w:szCs w:val="24"/>
        </w:rPr>
        <w:t>1.</w:t>
      </w:r>
      <w:r w:rsidR="009F153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Объекты в области культуры и досуга</w:t>
      </w:r>
    </w:p>
    <w:p w:rsidR="00BB592D" w:rsidRPr="00BB592D" w:rsidRDefault="00BB592D" w:rsidP="00BB592D">
      <w:pPr>
        <w:pStyle w:val="a9"/>
        <w:spacing w:after="0"/>
      </w:pPr>
    </w:p>
    <w:tbl>
      <w:tblPr>
        <w:tblStyle w:val="af9"/>
        <w:tblW w:w="9889" w:type="dxa"/>
        <w:tblLayout w:type="fixed"/>
        <w:tblLook w:val="0000"/>
      </w:tblPr>
      <w:tblGrid>
        <w:gridCol w:w="709"/>
        <w:gridCol w:w="1977"/>
        <w:gridCol w:w="1958"/>
        <w:gridCol w:w="1241"/>
        <w:gridCol w:w="1637"/>
        <w:gridCol w:w="2367"/>
      </w:tblGrid>
      <w:tr w:rsidR="003A1F03" w:rsidRPr="00BB592D" w:rsidTr="00BB592D">
        <w:trPr>
          <w:trHeight w:val="533"/>
        </w:trPr>
        <w:tc>
          <w:tcPr>
            <w:tcW w:w="709" w:type="dxa"/>
            <w:vMerge w:val="restart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977" w:type="dxa"/>
            <w:vMerge w:val="restart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9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4004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BB592D" w:rsidTr="00BB592D">
        <w:trPr>
          <w:trHeight w:val="532"/>
        </w:trPr>
        <w:tc>
          <w:tcPr>
            <w:tcW w:w="709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7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8" w:type="dxa"/>
          </w:tcPr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41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637" w:type="dxa"/>
          </w:tcPr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236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BB592D" w:rsidRPr="00BB592D" w:rsidRDefault="00BB592D">
      <w:pPr>
        <w:rPr>
          <w:sz w:val="4"/>
          <w:szCs w:val="4"/>
        </w:rPr>
      </w:pPr>
    </w:p>
    <w:tbl>
      <w:tblPr>
        <w:tblStyle w:val="af9"/>
        <w:tblW w:w="9889" w:type="dxa"/>
        <w:tblLayout w:type="fixed"/>
        <w:tblLook w:val="0000"/>
      </w:tblPr>
      <w:tblGrid>
        <w:gridCol w:w="709"/>
        <w:gridCol w:w="1977"/>
        <w:gridCol w:w="1958"/>
        <w:gridCol w:w="139"/>
        <w:gridCol w:w="1102"/>
        <w:gridCol w:w="1637"/>
        <w:gridCol w:w="2367"/>
      </w:tblGrid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7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58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41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3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6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7C35E0" w:rsidRDefault="009F1539" w:rsidP="00C306A6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180" w:type="dxa"/>
            <w:gridSpan w:val="6"/>
          </w:tcPr>
          <w:p w:rsidR="003A1F03" w:rsidRPr="00BB592D" w:rsidRDefault="003A1F03" w:rsidP="00C306A6">
            <w:pPr>
              <w:tabs>
                <w:tab w:val="left" w:pos="1080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B592D">
              <w:rPr>
                <w:rFonts w:ascii="Times New Roman" w:hAnsi="Times New Roman" w:cs="Times New Roman"/>
                <w:b/>
                <w:bCs/>
                <w:sz w:val="24"/>
              </w:rPr>
              <w:t>Объекты местного значения сельского поселения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9180" w:type="dxa"/>
            <w:gridSpan w:val="6"/>
          </w:tcPr>
          <w:p w:rsidR="003A1F03" w:rsidRPr="00BB592D" w:rsidRDefault="003A1F03" w:rsidP="00C306A6">
            <w:pPr>
              <w:tabs>
                <w:tab w:val="left" w:pos="1080"/>
              </w:tabs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BB592D">
              <w:rPr>
                <w:rFonts w:ascii="Times New Roman" w:hAnsi="Times New Roman" w:cs="Times New Roman"/>
                <w:i/>
                <w:iCs/>
                <w:sz w:val="24"/>
              </w:rPr>
              <w:t>Библиотеки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.1.1</w:t>
            </w:r>
          </w:p>
        </w:tc>
        <w:tc>
          <w:tcPr>
            <w:tcW w:w="1977" w:type="dxa"/>
          </w:tcPr>
          <w:p w:rsidR="003A1F03" w:rsidRPr="00BB592D" w:rsidRDefault="003A1F03" w:rsidP="00C306A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Общедоступная библиотека с детским отделением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на административ</w:t>
            </w:r>
            <w:r w:rsidR="009E130A">
              <w:rPr>
                <w:rFonts w:ascii="Times New Roman" w:hAnsi="Times New Roman" w:cs="Times New Roman"/>
              </w:rPr>
              <w:t>-</w:t>
            </w:r>
            <w:r w:rsidRPr="00BB592D">
              <w:rPr>
                <w:rFonts w:ascii="Times New Roman" w:hAnsi="Times New Roman" w:cs="Times New Roman"/>
              </w:rPr>
              <w:t>ный центр сельского поселения</w:t>
            </w:r>
          </w:p>
        </w:tc>
        <w:tc>
          <w:tcPr>
            <w:tcW w:w="1102" w:type="dxa"/>
          </w:tcPr>
          <w:p w:rsidR="003A1F03" w:rsidRPr="00BB592D" w:rsidRDefault="003A1F03" w:rsidP="00C306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37" w:type="dxa"/>
            <w:vMerge w:val="restart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  <w:vMerge w:val="restart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30</w:t>
            </w:r>
          </w:p>
        </w:tc>
      </w:tr>
      <w:tr w:rsidR="003A1F03" w:rsidRPr="00BB592D" w:rsidTr="00BB592D">
        <w:trPr>
          <w:trHeight w:val="7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.1.2</w:t>
            </w:r>
          </w:p>
        </w:tc>
        <w:tc>
          <w:tcPr>
            <w:tcW w:w="1977" w:type="dxa"/>
          </w:tcPr>
          <w:p w:rsidR="003A1F03" w:rsidRPr="00BB592D" w:rsidRDefault="003A1F03" w:rsidP="00C306A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Точка доступа к полнотекстовым информацион</w:t>
            </w:r>
            <w:r w:rsidR="009E130A">
              <w:rPr>
                <w:rFonts w:ascii="Times New Roman" w:hAnsi="Times New Roman" w:cs="Times New Roman"/>
              </w:rPr>
              <w:t>-</w:t>
            </w:r>
            <w:r w:rsidRPr="00BB592D">
              <w:rPr>
                <w:rFonts w:ascii="Times New Roman" w:hAnsi="Times New Roman" w:cs="Times New Roman"/>
              </w:rPr>
              <w:t>ным ресурсам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количество </w:t>
            </w:r>
            <w:r w:rsidRPr="00BB592D">
              <w:rPr>
                <w:rFonts w:ascii="Times New Roman" w:eastAsia="NSimSun" w:hAnsi="Times New Roman" w:cs="Times New Roman"/>
              </w:rPr>
              <w:t xml:space="preserve">(объект) </w:t>
            </w:r>
            <w:r w:rsidRPr="00BB592D">
              <w:rPr>
                <w:rFonts w:ascii="Times New Roman" w:hAnsi="Times New Roman" w:cs="Times New Roman"/>
              </w:rPr>
              <w:t>на административ</w:t>
            </w:r>
            <w:r w:rsidR="009E130A">
              <w:rPr>
                <w:rFonts w:ascii="Times New Roman" w:hAnsi="Times New Roman" w:cs="Times New Roman"/>
              </w:rPr>
              <w:t>-</w:t>
            </w:r>
            <w:r w:rsidRPr="00BB592D">
              <w:rPr>
                <w:rFonts w:ascii="Times New Roman" w:hAnsi="Times New Roman" w:cs="Times New Roman"/>
              </w:rPr>
              <w:t>ный центр сельского поселения</w:t>
            </w:r>
          </w:p>
        </w:tc>
        <w:tc>
          <w:tcPr>
            <w:tcW w:w="1102" w:type="dxa"/>
          </w:tcPr>
          <w:p w:rsidR="003A1F03" w:rsidRPr="00BB592D" w:rsidRDefault="003A1F03" w:rsidP="00C306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37" w:type="dxa"/>
            <w:vMerge/>
          </w:tcPr>
          <w:p w:rsidR="003A1F03" w:rsidRPr="00BB592D" w:rsidRDefault="003A1F03" w:rsidP="00C306A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7" w:type="dxa"/>
            <w:vMerge/>
          </w:tcPr>
          <w:p w:rsidR="003A1F03" w:rsidRPr="00BB592D" w:rsidRDefault="003A1F03" w:rsidP="00C306A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BB592D" w:rsidTr="00BB592D">
        <w:trPr>
          <w:trHeight w:val="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.1.3</w:t>
            </w:r>
          </w:p>
        </w:tc>
        <w:tc>
          <w:tcPr>
            <w:tcW w:w="1977" w:type="dxa"/>
          </w:tcPr>
          <w:p w:rsidR="003A1F03" w:rsidRPr="00BB592D" w:rsidRDefault="003A1F03" w:rsidP="00C306A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Филиал общедоступных библиотек с детским отделением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количество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</w:p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3A1F03" w:rsidRPr="00BB592D" w:rsidRDefault="003A1F03" w:rsidP="00C306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1на </w:t>
            </w:r>
            <w:r w:rsidR="009E130A">
              <w:rPr>
                <w:rFonts w:ascii="Times New Roman" w:hAnsi="Times New Roman" w:cs="Times New Roman"/>
                <w:sz w:val="24"/>
              </w:rPr>
              <w:br/>
            </w:r>
            <w:r w:rsidRPr="00BB592D">
              <w:rPr>
                <w:rFonts w:ascii="Times New Roman" w:hAnsi="Times New Roman" w:cs="Times New Roman"/>
                <w:sz w:val="24"/>
              </w:rPr>
              <w:t>1 тыс. чел.</w:t>
            </w:r>
          </w:p>
        </w:tc>
        <w:tc>
          <w:tcPr>
            <w:tcW w:w="1637" w:type="dxa"/>
            <w:vMerge/>
          </w:tcPr>
          <w:p w:rsidR="003A1F03" w:rsidRPr="00BB592D" w:rsidRDefault="003A1F03" w:rsidP="00C306A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7" w:type="dxa"/>
            <w:vMerge/>
          </w:tcPr>
          <w:p w:rsidR="003A1F03" w:rsidRPr="00BB592D" w:rsidRDefault="003A1F03" w:rsidP="00C306A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9180" w:type="dxa"/>
            <w:gridSpan w:val="6"/>
          </w:tcPr>
          <w:p w:rsidR="003A1F03" w:rsidRPr="00BB592D" w:rsidRDefault="003A1F03" w:rsidP="00C306A6">
            <w:pPr>
              <w:pStyle w:val="ConsPlusNormal"/>
              <w:rPr>
                <w:rFonts w:ascii="Times New Roman" w:eastAsia="NSimSun" w:hAnsi="Times New Roman" w:cs="Times New Roman"/>
                <w:i/>
                <w:iCs/>
              </w:rPr>
            </w:pPr>
            <w:r w:rsidRPr="00BB592D">
              <w:rPr>
                <w:rFonts w:ascii="Times New Roman" w:eastAsia="NSimSun" w:hAnsi="Times New Roman" w:cs="Times New Roman"/>
                <w:i/>
                <w:iCs/>
              </w:rPr>
              <w:t>Учреждения культуры клубного типа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.2.1</w:t>
            </w:r>
          </w:p>
        </w:tc>
        <w:tc>
          <w:tcPr>
            <w:tcW w:w="1977" w:type="dxa"/>
          </w:tcPr>
          <w:p w:rsidR="003A1F03" w:rsidRPr="00BB592D" w:rsidRDefault="003A1F03" w:rsidP="00C306A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Дом культуры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на </w:t>
            </w:r>
            <w:r w:rsidRPr="00BB592D">
              <w:rPr>
                <w:rFonts w:ascii="Times New Roman" w:hAnsi="Times New Roman" w:cs="Times New Roman"/>
              </w:rPr>
              <w:lastRenderedPageBreak/>
              <w:t>административ</w:t>
            </w:r>
            <w:r w:rsidR="008228E3">
              <w:rPr>
                <w:rFonts w:ascii="Times New Roman" w:hAnsi="Times New Roman" w:cs="Times New Roman"/>
              </w:rPr>
              <w:t>-</w:t>
            </w:r>
            <w:r w:rsidRPr="00BB592D">
              <w:rPr>
                <w:rFonts w:ascii="Times New Roman" w:hAnsi="Times New Roman" w:cs="Times New Roman"/>
              </w:rPr>
              <w:t>ный центр сельского поселения</w:t>
            </w:r>
          </w:p>
        </w:tc>
        <w:tc>
          <w:tcPr>
            <w:tcW w:w="1102" w:type="dxa"/>
          </w:tcPr>
          <w:p w:rsidR="003A1F03" w:rsidRPr="00BB592D" w:rsidRDefault="003A1F03" w:rsidP="00C306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637" w:type="dxa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lastRenderedPageBreak/>
              <w:t>мин.</w:t>
            </w:r>
          </w:p>
        </w:tc>
        <w:tc>
          <w:tcPr>
            <w:tcW w:w="2367" w:type="dxa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lastRenderedPageBreak/>
              <w:t>30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.2.2</w:t>
            </w:r>
          </w:p>
        </w:tc>
        <w:tc>
          <w:tcPr>
            <w:tcW w:w="1977" w:type="dxa"/>
          </w:tcPr>
          <w:p w:rsidR="003A1F03" w:rsidRPr="00BB592D" w:rsidRDefault="003A1F03" w:rsidP="00C306A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Филиал сельского дома культуры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количество </w:t>
            </w:r>
            <w:r w:rsidRPr="00BB592D">
              <w:rPr>
                <w:rFonts w:ascii="Times New Roman" w:eastAsia="NSimSun" w:hAnsi="Times New Roman" w:cs="Times New Roman"/>
              </w:rPr>
              <w:t xml:space="preserve">(объект) </w:t>
            </w:r>
          </w:p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3A1F03" w:rsidRPr="00BB592D" w:rsidRDefault="003A1F03" w:rsidP="00C306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1на  </w:t>
            </w:r>
            <w:r w:rsidR="008228E3">
              <w:rPr>
                <w:rFonts w:ascii="Times New Roman" w:hAnsi="Times New Roman" w:cs="Times New Roman"/>
                <w:sz w:val="24"/>
              </w:rPr>
              <w:br/>
            </w:r>
            <w:r w:rsidRPr="00BB592D">
              <w:rPr>
                <w:rFonts w:ascii="Times New Roman" w:hAnsi="Times New Roman" w:cs="Times New Roman"/>
                <w:sz w:val="24"/>
              </w:rPr>
              <w:t>1 тыс. чел.</w:t>
            </w:r>
          </w:p>
        </w:tc>
        <w:tc>
          <w:tcPr>
            <w:tcW w:w="4004" w:type="dxa"/>
            <w:gridSpan w:val="2"/>
          </w:tcPr>
          <w:p w:rsidR="003A1F03" w:rsidRPr="00BB592D" w:rsidRDefault="003A1F03" w:rsidP="00C306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9180" w:type="dxa"/>
            <w:gridSpan w:val="6"/>
          </w:tcPr>
          <w:p w:rsidR="003A1F03" w:rsidRPr="00BB592D" w:rsidRDefault="003A1F03" w:rsidP="00C306A6">
            <w:pPr>
              <w:pStyle w:val="ConsPlusNormal"/>
              <w:rPr>
                <w:rFonts w:ascii="Times New Roman" w:hAnsi="Times New Roman" w:cs="Times New Roman"/>
                <w:i/>
                <w:iCs/>
              </w:rPr>
            </w:pPr>
            <w:r w:rsidRPr="00BB592D">
              <w:rPr>
                <w:rFonts w:ascii="Times New Roman" w:hAnsi="Times New Roman" w:cs="Times New Roman"/>
                <w:i/>
                <w:iCs/>
              </w:rPr>
              <w:t>Кинозалы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9F1539" w:rsidP="00C306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.3.1</w:t>
            </w:r>
          </w:p>
        </w:tc>
        <w:tc>
          <w:tcPr>
            <w:tcW w:w="1977" w:type="dxa"/>
          </w:tcPr>
          <w:p w:rsidR="003A1F03" w:rsidRPr="00BB592D" w:rsidRDefault="003A1F03" w:rsidP="00C306A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Кинозал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</w:p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1 на  </w:t>
            </w:r>
            <w:r w:rsidR="008228E3"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3 тыс. чел.</w:t>
            </w:r>
          </w:p>
        </w:tc>
        <w:tc>
          <w:tcPr>
            <w:tcW w:w="1637" w:type="dxa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</w:tcPr>
          <w:p w:rsidR="003A1F03" w:rsidRPr="00BB592D" w:rsidRDefault="003A1F03" w:rsidP="00C30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30</w:t>
            </w:r>
          </w:p>
        </w:tc>
      </w:tr>
    </w:tbl>
    <w:p w:rsidR="003A1F03" w:rsidRDefault="003A1F03" w:rsidP="00C306A6">
      <w:pPr>
        <w:spacing w:line="257" w:lineRule="auto"/>
        <w:jc w:val="center"/>
      </w:pPr>
    </w:p>
    <w:p w:rsidR="00C306A6" w:rsidRDefault="00C306A6" w:rsidP="00C306A6">
      <w:pPr>
        <w:spacing w:line="257" w:lineRule="auto"/>
        <w:jc w:val="center"/>
      </w:pPr>
    </w:p>
    <w:p w:rsidR="003A1F03" w:rsidRDefault="003A1F03" w:rsidP="00C306A6">
      <w:pPr>
        <w:pStyle w:val="21"/>
        <w:numPr>
          <w:ilvl w:val="1"/>
          <w:numId w:val="3"/>
        </w:numPr>
        <w:spacing w:before="0" w:after="0" w:line="257" w:lineRule="auto"/>
        <w:jc w:val="center"/>
        <w:rPr>
          <w:rFonts w:ascii="Times New Roman" w:hAnsi="Times New Roman"/>
          <w:sz w:val="24"/>
          <w:szCs w:val="24"/>
        </w:rPr>
      </w:pPr>
      <w:bookmarkStart w:id="15" w:name="__RefHeading___Toc27801_3578142504"/>
      <w:bookmarkEnd w:id="15"/>
      <w:r>
        <w:rPr>
          <w:rFonts w:ascii="Times New Roman" w:hAnsi="Times New Roman"/>
          <w:sz w:val="24"/>
          <w:szCs w:val="24"/>
        </w:rPr>
        <w:t>1.</w:t>
      </w:r>
      <w:r w:rsidR="009F153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Объекты в области физической культуры и спорта</w:t>
      </w:r>
    </w:p>
    <w:p w:rsidR="00D457BD" w:rsidRPr="00D457BD" w:rsidRDefault="00D457BD" w:rsidP="00C306A6">
      <w:pPr>
        <w:pStyle w:val="a9"/>
        <w:spacing w:after="0" w:line="257" w:lineRule="auto"/>
      </w:pPr>
    </w:p>
    <w:tbl>
      <w:tblPr>
        <w:tblStyle w:val="af9"/>
        <w:tblW w:w="9907" w:type="dxa"/>
        <w:tblLook w:val="0000"/>
      </w:tblPr>
      <w:tblGrid>
        <w:gridCol w:w="638"/>
        <w:gridCol w:w="2667"/>
        <w:gridCol w:w="1623"/>
        <w:gridCol w:w="1417"/>
        <w:gridCol w:w="1843"/>
        <w:gridCol w:w="1719"/>
      </w:tblGrid>
      <w:tr w:rsidR="003A1F03" w:rsidRPr="00C306A6" w:rsidTr="00A55D68">
        <w:trPr>
          <w:trHeight w:val="533"/>
        </w:trPr>
        <w:tc>
          <w:tcPr>
            <w:tcW w:w="638" w:type="dxa"/>
            <w:vMerge w:val="restart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67" w:type="dxa"/>
            <w:vMerge w:val="restart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0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562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C306A6" w:rsidTr="00A55D68">
        <w:trPr>
          <w:trHeight w:val="532"/>
        </w:trPr>
        <w:tc>
          <w:tcPr>
            <w:tcW w:w="638" w:type="dxa"/>
            <w:vMerge/>
          </w:tcPr>
          <w:p w:rsidR="003A1F03" w:rsidRPr="00C306A6" w:rsidRDefault="003A1F03" w:rsidP="00C306A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  <w:vMerge/>
          </w:tcPr>
          <w:p w:rsidR="003A1F03" w:rsidRPr="00C306A6" w:rsidRDefault="003A1F03" w:rsidP="00C306A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417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84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719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C306A6" w:rsidRPr="00C306A6" w:rsidRDefault="00C306A6">
      <w:pPr>
        <w:rPr>
          <w:sz w:val="4"/>
          <w:szCs w:val="4"/>
        </w:rPr>
      </w:pPr>
    </w:p>
    <w:tbl>
      <w:tblPr>
        <w:tblStyle w:val="af9"/>
        <w:tblW w:w="9747" w:type="dxa"/>
        <w:tblLayout w:type="fixed"/>
        <w:tblLook w:val="0000"/>
      </w:tblPr>
      <w:tblGrid>
        <w:gridCol w:w="638"/>
        <w:gridCol w:w="2667"/>
        <w:gridCol w:w="1623"/>
        <w:gridCol w:w="577"/>
        <w:gridCol w:w="840"/>
        <w:gridCol w:w="1843"/>
        <w:gridCol w:w="347"/>
        <w:gridCol w:w="1212"/>
      </w:tblGrid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7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62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7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9F1539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9109" w:type="dxa"/>
            <w:gridSpan w:val="7"/>
          </w:tcPr>
          <w:p w:rsidR="003A1F03" w:rsidRPr="00C306A6" w:rsidRDefault="003A1F03" w:rsidP="0093063D">
            <w:pPr>
              <w:tabs>
                <w:tab w:val="left" w:pos="1080"/>
              </w:tabs>
              <w:spacing w:line="23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A6">
              <w:rPr>
                <w:rFonts w:ascii="Times New Roman" w:hAnsi="Times New Roman" w:cs="Times New Roman"/>
                <w:b/>
                <w:bCs/>
                <w:sz w:val="24"/>
              </w:rPr>
              <w:t>Объекты местного значения сельского поселения</w:t>
            </w:r>
          </w:p>
        </w:tc>
      </w:tr>
      <w:tr w:rsidR="003A1F03" w:rsidRPr="00C306A6" w:rsidTr="0093063D">
        <w:trPr>
          <w:trHeight w:val="7"/>
        </w:trPr>
        <w:tc>
          <w:tcPr>
            <w:tcW w:w="638" w:type="dxa"/>
            <w:vMerge w:val="restart"/>
          </w:tcPr>
          <w:p w:rsidR="003A1F03" w:rsidRPr="00C306A6" w:rsidRDefault="009F1539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C306A6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NSimSun" w:hAnsi="Times New Roman" w:cs="Times New Roman"/>
              </w:rPr>
              <w:t>Плавательный б</w:t>
            </w:r>
            <w:r w:rsidRPr="00C306A6">
              <w:rPr>
                <w:rFonts w:ascii="Times New Roman" w:hAnsi="Times New Roman" w:cs="Times New Roman"/>
              </w:rPr>
              <w:t>ассейн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 xml:space="preserve"> площадь зеркала воды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на 1000 человек, 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 xml:space="preserve">20 </w:t>
            </w:r>
          </w:p>
          <w:p w:rsidR="003A1F03" w:rsidRPr="00C306A6" w:rsidRDefault="003A1F03" w:rsidP="0093063D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C306A6" w:rsidRDefault="003A1F03" w:rsidP="0093063D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 w:val="restart"/>
          </w:tcPr>
          <w:p w:rsidR="003A1F03" w:rsidRPr="00C306A6" w:rsidRDefault="003A1F03" w:rsidP="0093063D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93063D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C306A6" w:rsidRDefault="003A1F03" w:rsidP="0093063D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7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1200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7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2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7"/>
        </w:trPr>
        <w:tc>
          <w:tcPr>
            <w:tcW w:w="638" w:type="dxa"/>
            <w:vMerge w:val="restart"/>
          </w:tcPr>
          <w:p w:rsidR="003A1F03" w:rsidRDefault="009F1539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C306A6">
              <w:rPr>
                <w:rFonts w:ascii="Times New Roman" w:hAnsi="Times New Roman" w:cs="Times New Roman"/>
                <w:sz w:val="24"/>
              </w:rPr>
              <w:t>.2</w:t>
            </w: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3063D" w:rsidRPr="00C306A6" w:rsidRDefault="0093063D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contextualSpacing/>
              <w:rPr>
                <w:rFonts w:ascii="Times New Roman" w:eastAsia="NSimSun" w:hAnsi="Times New Roman" w:cs="Times New Roman"/>
              </w:rPr>
            </w:pPr>
            <w:r w:rsidRPr="00C306A6">
              <w:rPr>
                <w:rFonts w:ascii="Times New Roman" w:eastAsia="NSimSun" w:hAnsi="Times New Roman" w:cs="Times New Roman"/>
              </w:rPr>
              <w:lastRenderedPageBreak/>
              <w:t>Плоскостное спортивное сооружение (в том числе спортивные (игровые) площадки; спортивные поля, включая футбольные поля)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 общая площадь </w:t>
            </w:r>
            <w:r w:rsidR="0093063D">
              <w:rPr>
                <w:rFonts w:ascii="Times New Roman" w:hAnsi="Times New Roman" w:cs="Times New Roman"/>
                <w:sz w:val="24"/>
              </w:rPr>
              <w:br/>
            </w:r>
            <w:r w:rsidRPr="00C306A6">
              <w:rPr>
                <w:rFonts w:ascii="Times New Roman" w:hAnsi="Times New Roman" w:cs="Times New Roman"/>
                <w:sz w:val="24"/>
              </w:rPr>
              <w:t>на 1000 человек, кв.м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1,95 тыс.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A1F03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3063D" w:rsidRPr="00C306A6" w:rsidRDefault="0093063D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 w:val="restart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  <w:p w:rsidR="003A1F03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063D" w:rsidRPr="00C306A6" w:rsidRDefault="0093063D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7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280 до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C306A6">
              <w:rPr>
                <w:rFonts w:ascii="Times New Roman" w:hAnsi="Times New Roman" w:cs="Times New Roman"/>
              </w:rPr>
              <w:t>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3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3063D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1200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lastRenderedPageBreak/>
              <w:t>2500 жителей</w:t>
            </w:r>
          </w:p>
          <w:p w:rsidR="0093063D" w:rsidRPr="00C306A6" w:rsidRDefault="0093063D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2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3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4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"/>
        </w:trPr>
        <w:tc>
          <w:tcPr>
            <w:tcW w:w="638" w:type="dxa"/>
            <w:vMerge w:val="restart"/>
          </w:tcPr>
          <w:p w:rsidR="003A1F03" w:rsidRPr="00C306A6" w:rsidRDefault="009F1539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C306A6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Спортивный зал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площадь пола </w:t>
            </w:r>
            <w:r w:rsidR="0093063D">
              <w:rPr>
                <w:rFonts w:ascii="Times New Roman" w:hAnsi="Times New Roman" w:cs="Times New Roman"/>
                <w:sz w:val="24"/>
              </w:rPr>
              <w:br/>
            </w:r>
            <w:r w:rsidRPr="00C306A6">
              <w:rPr>
                <w:rFonts w:ascii="Times New Roman" w:hAnsi="Times New Roman" w:cs="Times New Roman"/>
                <w:sz w:val="24"/>
              </w:rPr>
              <w:t xml:space="preserve">на 1000 человек, </w:t>
            </w: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кв.м 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35</w:t>
            </w:r>
          </w:p>
          <w:p w:rsidR="003A1F03" w:rsidRPr="00C306A6" w:rsidRDefault="003A1F03" w:rsidP="0093063D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  <w:p w:rsidR="003A1F03" w:rsidRPr="00C306A6" w:rsidRDefault="003A1F03" w:rsidP="0093063D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  <w:p w:rsidR="003A1F03" w:rsidRPr="00C306A6" w:rsidRDefault="003A1F03" w:rsidP="0093063D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 w:val="restart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280 до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C306A6">
              <w:rPr>
                <w:rFonts w:ascii="Times New Roman" w:hAnsi="Times New Roman" w:cs="Times New Roman"/>
              </w:rPr>
              <w:t>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1200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bookmarkStart w:id="16" w:name="__DdeLink__380501_1547236396"/>
            <w:bookmarkEnd w:id="16"/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4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5"/>
        </w:trPr>
        <w:tc>
          <w:tcPr>
            <w:tcW w:w="638" w:type="dxa"/>
            <w:vMerge w:val="restart"/>
          </w:tcPr>
          <w:p w:rsidR="003A1F03" w:rsidRPr="00C306A6" w:rsidRDefault="009F1539" w:rsidP="0093063D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C306A6">
              <w:rPr>
                <w:rFonts w:ascii="Times New Roman" w:hAnsi="Times New Roman" w:cs="Times New Roman"/>
                <w:sz w:val="24"/>
              </w:rPr>
              <w:t>.4</w:t>
            </w: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Спортивная площадка</w:t>
            </w:r>
          </w:p>
          <w:p w:rsidR="003A1F03" w:rsidRPr="00C306A6" w:rsidRDefault="003A1F03" w:rsidP="0093063D">
            <w:pPr>
              <w:spacing w:line="230" w:lineRule="auto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(комплексы физкультурно-оздоровительных площадок 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территории </w:t>
            </w:r>
            <w:r w:rsidR="0093063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на 1 человека, 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кв.м  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23</w:t>
            </w: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306A6">
              <w:rPr>
                <w:rFonts w:ascii="Times New Roman" w:hAnsi="Times New Roman" w:cs="Times New Roman"/>
              </w:rPr>
              <w:t xml:space="preserve">ешеходная доступность, 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212" w:type="dxa"/>
            <w:vMerge w:val="restart"/>
          </w:tcPr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C306A6" w:rsidRDefault="003A1F03" w:rsidP="0093063D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5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r w:rsidRPr="00C306A6">
              <w:rPr>
                <w:rFonts w:ascii="Times New Roman" w:hAnsi="Times New Roman" w:cs="Times New Roman"/>
              </w:rPr>
              <w:t xml:space="preserve"> 280 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5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280 до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C306A6">
              <w:rPr>
                <w:rFonts w:ascii="Times New Roman" w:hAnsi="Times New Roman" w:cs="Times New Roman"/>
              </w:rPr>
              <w:t>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3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1200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6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 w:rsidR="0093063D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10</w:t>
            </w:r>
          </w:p>
          <w:p w:rsidR="003A1F03" w:rsidRPr="00C306A6" w:rsidRDefault="003A1F03" w:rsidP="0093063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1129"/>
        </w:trPr>
        <w:tc>
          <w:tcPr>
            <w:tcW w:w="638" w:type="dxa"/>
            <w:vMerge/>
          </w:tcPr>
          <w:p w:rsidR="003A1F03" w:rsidRPr="0093063D" w:rsidRDefault="003A1F03" w:rsidP="0093063D">
            <w:pPr>
              <w:pStyle w:val="afc"/>
              <w:numPr>
                <w:ilvl w:val="0"/>
                <w:numId w:val="5"/>
              </w:numPr>
              <w:spacing w:line="230" w:lineRule="auto"/>
              <w:rPr>
                <w:sz w:val="24"/>
              </w:rPr>
            </w:pPr>
          </w:p>
        </w:tc>
        <w:tc>
          <w:tcPr>
            <w:tcW w:w="9109" w:type="dxa"/>
            <w:gridSpan w:val="7"/>
          </w:tcPr>
          <w:p w:rsidR="0093063D" w:rsidRPr="0093063D" w:rsidRDefault="0093063D" w:rsidP="00AF3EED">
            <w:pPr>
              <w:pStyle w:val="ConsPlusNormal"/>
              <w:widowControl w:val="0"/>
              <w:spacing w:line="23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  <w:p w:rsidR="003A1F03" w:rsidRPr="00C306A6" w:rsidRDefault="003A1F03" w:rsidP="00AF3EED">
            <w:pPr>
              <w:pStyle w:val="ConsPlusNormal"/>
              <w:widowControl w:val="0"/>
              <w:spacing w:line="230" w:lineRule="auto"/>
              <w:ind w:firstLine="638"/>
              <w:jc w:val="both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Муниципальными единицами</w:t>
            </w:r>
            <w:r w:rsidRPr="00C306A6">
              <w:rPr>
                <w:rFonts w:ascii="Times New Roman" w:hAnsi="Times New Roman" w:cs="Times New Roman"/>
              </w:rPr>
              <w:t>могут выступать сельские поселения, жилые кварталы и т. п.</w:t>
            </w:r>
          </w:p>
          <w:p w:rsidR="003A1F03" w:rsidRPr="00C306A6" w:rsidRDefault="003A1F03" w:rsidP="00AF3EED">
            <w:pPr>
              <w:pStyle w:val="ConsPlusNormal"/>
              <w:widowControl w:val="0"/>
              <w:spacing w:line="230" w:lineRule="auto"/>
              <w:ind w:firstLine="638"/>
              <w:jc w:val="both"/>
              <w:rPr>
                <w:rFonts w:ascii="Times New Roman" w:hAnsi="Times New Roman" w:cs="Times New Roman"/>
                <w:color w:val="00000A"/>
              </w:rPr>
            </w:pPr>
            <w:r w:rsidRPr="00C306A6">
              <w:rPr>
                <w:rFonts w:ascii="Times New Roman" w:hAnsi="Times New Roman" w:cs="Times New Roman"/>
                <w:color w:val="00000A"/>
              </w:rPr>
              <w:t>При расчете потребности населения в бассейнах, спортивных плоскостных сооружениях и спортивных залах рекомендуется учитывать объекты регионального значения (при наличии), местного значения муниципального района и поселения.</w:t>
            </w:r>
          </w:p>
        </w:tc>
      </w:tr>
    </w:tbl>
    <w:p w:rsidR="0093063D" w:rsidRPr="0093063D" w:rsidRDefault="0093063D" w:rsidP="0093063D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"/>
          <w:szCs w:val="2"/>
        </w:rPr>
      </w:pPr>
      <w:bookmarkStart w:id="17" w:name="__RefHeading___Toc27805_3578142504"/>
      <w:bookmarkEnd w:id="17"/>
    </w:p>
    <w:p w:rsidR="0093063D" w:rsidRPr="0093063D" w:rsidRDefault="0093063D" w:rsidP="0093063D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Pr="00AF3EED" w:rsidRDefault="00AF3EED" w:rsidP="00AF3EED">
      <w:pPr>
        <w:pStyle w:val="a9"/>
      </w:pPr>
    </w:p>
    <w:p w:rsidR="003A1F03" w:rsidRDefault="003A1F03" w:rsidP="00E3654D">
      <w:pPr>
        <w:pStyle w:val="21"/>
        <w:numPr>
          <w:ilvl w:val="1"/>
          <w:numId w:val="3"/>
        </w:numPr>
        <w:spacing w:before="0" w:after="0" w:line="264" w:lineRule="auto"/>
        <w:jc w:val="center"/>
        <w:rPr>
          <w:rFonts w:ascii="Times New Roman" w:hAnsi="Times New Roman"/>
          <w:sz w:val="24"/>
          <w:szCs w:val="24"/>
        </w:rPr>
      </w:pPr>
      <w:bookmarkStart w:id="18" w:name="__RefHeading___Toc28753_3578142504"/>
      <w:bookmarkEnd w:id="18"/>
      <w:r>
        <w:rPr>
          <w:rFonts w:ascii="Times New Roman" w:hAnsi="Times New Roman"/>
          <w:sz w:val="24"/>
          <w:szCs w:val="24"/>
        </w:rPr>
        <w:t>1.</w:t>
      </w:r>
      <w:r w:rsidR="009F153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19" w:name="__DdeLink__5825422_3356945085"/>
      <w:r>
        <w:rPr>
          <w:rFonts w:ascii="Times New Roman" w:hAnsi="Times New Roman"/>
          <w:sz w:val="24"/>
          <w:szCs w:val="24"/>
        </w:rPr>
        <w:t xml:space="preserve">Объекты </w:t>
      </w:r>
      <w:bookmarkEnd w:id="19"/>
      <w:r>
        <w:rPr>
          <w:rFonts w:ascii="Times New Roman" w:hAnsi="Times New Roman"/>
          <w:sz w:val="24"/>
          <w:szCs w:val="24"/>
        </w:rPr>
        <w:t>в области ритуальных услуг (места погребения)</w:t>
      </w:r>
    </w:p>
    <w:p w:rsidR="00BE6CAC" w:rsidRPr="00BE6CAC" w:rsidRDefault="00BE6CAC" w:rsidP="00E3654D">
      <w:pPr>
        <w:pStyle w:val="a9"/>
        <w:spacing w:after="0" w:line="264" w:lineRule="auto"/>
      </w:pPr>
    </w:p>
    <w:tbl>
      <w:tblPr>
        <w:tblStyle w:val="af9"/>
        <w:tblW w:w="9747" w:type="dxa"/>
        <w:tblLayout w:type="fixed"/>
        <w:tblLook w:val="0000"/>
      </w:tblPr>
      <w:tblGrid>
        <w:gridCol w:w="762"/>
        <w:gridCol w:w="2850"/>
        <w:gridCol w:w="1815"/>
        <w:gridCol w:w="1635"/>
        <w:gridCol w:w="1410"/>
        <w:gridCol w:w="1275"/>
      </w:tblGrid>
      <w:tr w:rsidR="003A1F03" w:rsidRPr="00BE6CAC" w:rsidTr="005F0745">
        <w:trPr>
          <w:trHeight w:val="533"/>
        </w:trPr>
        <w:tc>
          <w:tcPr>
            <w:tcW w:w="762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850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0" w:type="dxa"/>
            <w:gridSpan w:val="2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3A1F03" w:rsidRPr="00BE6CAC" w:rsidTr="005F0745">
        <w:trPr>
          <w:trHeight w:val="532"/>
        </w:trPr>
        <w:tc>
          <w:tcPr>
            <w:tcW w:w="762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0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1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75" w:type="dxa"/>
          </w:tcPr>
          <w:p w:rsidR="003A1F03" w:rsidRPr="00BE6CAC" w:rsidRDefault="009651F3" w:rsidP="0066781B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3A1F03" w:rsidRPr="00BE6CAC">
              <w:rPr>
                <w:rFonts w:ascii="Times New Roman" w:hAnsi="Times New Roman" w:cs="Times New Roman"/>
                <w:sz w:val="24"/>
              </w:rPr>
              <w:t>еличина</w:t>
            </w:r>
          </w:p>
        </w:tc>
      </w:tr>
    </w:tbl>
    <w:p w:rsidR="008512B0" w:rsidRPr="008512B0" w:rsidRDefault="008512B0" w:rsidP="00E3654D">
      <w:pPr>
        <w:spacing w:line="264" w:lineRule="auto"/>
        <w:rPr>
          <w:sz w:val="4"/>
          <w:szCs w:val="4"/>
        </w:rPr>
      </w:pPr>
    </w:p>
    <w:tbl>
      <w:tblPr>
        <w:tblStyle w:val="af9"/>
        <w:tblW w:w="9747" w:type="dxa"/>
        <w:tblLook w:val="0000"/>
      </w:tblPr>
      <w:tblGrid>
        <w:gridCol w:w="762"/>
        <w:gridCol w:w="2850"/>
        <w:gridCol w:w="1815"/>
        <w:gridCol w:w="1635"/>
        <w:gridCol w:w="1410"/>
        <w:gridCol w:w="1275"/>
      </w:tblGrid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1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7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9F1539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8985" w:type="dxa"/>
            <w:gridSpan w:val="5"/>
          </w:tcPr>
          <w:p w:rsidR="003A1F03" w:rsidRPr="00BE6CAC" w:rsidRDefault="003A1F03" w:rsidP="009F1539">
            <w:pPr>
              <w:tabs>
                <w:tab w:val="left" w:pos="1080"/>
              </w:tabs>
              <w:spacing w:line="264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E6CAC">
              <w:rPr>
                <w:rFonts w:ascii="Times New Roman" w:hAnsi="Times New Roman" w:cs="Times New Roman"/>
                <w:b/>
                <w:bCs/>
                <w:sz w:val="24"/>
              </w:rPr>
              <w:t xml:space="preserve">Объекты </w:t>
            </w:r>
            <w:r w:rsidR="009F1539">
              <w:rPr>
                <w:rFonts w:ascii="Times New Roman" w:hAnsi="Times New Roman" w:cs="Times New Roman"/>
                <w:b/>
                <w:bCs/>
                <w:sz w:val="24"/>
              </w:rPr>
              <w:t>местного значения</w:t>
            </w:r>
            <w:r w:rsidRPr="00BE6CAC">
              <w:rPr>
                <w:rFonts w:ascii="Times New Roman" w:hAnsi="Times New Roman" w:cs="Times New Roman"/>
                <w:b/>
                <w:bCs/>
                <w:sz w:val="24"/>
              </w:rPr>
              <w:t xml:space="preserve"> сельского поселений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9F1539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E6CAC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8985" w:type="dxa"/>
            <w:gridSpan w:val="5"/>
          </w:tcPr>
          <w:p w:rsidR="003A1F03" w:rsidRPr="00BE6CAC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BE6CAC">
              <w:rPr>
                <w:rFonts w:ascii="Times New Roman" w:hAnsi="Times New Roman" w:cs="Times New Roman"/>
                <w:i/>
                <w:iCs/>
              </w:rPr>
              <w:t>Объекты мест погребения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 w:val="restart"/>
          </w:tcPr>
          <w:p w:rsidR="003A1F03" w:rsidRPr="00BE6CAC" w:rsidRDefault="009F1539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E6CAC">
              <w:rPr>
                <w:rFonts w:ascii="Times New Roman" w:hAnsi="Times New Roman" w:cs="Times New Roman"/>
                <w:sz w:val="24"/>
              </w:rPr>
              <w:t>.1.1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Кладбище смешанного или традиционного захоронения</w:t>
            </w:r>
            <w:bookmarkStart w:id="20" w:name="__DdeLink__577518_1398760028"/>
            <w:bookmarkEnd w:id="20"/>
          </w:p>
        </w:tc>
        <w:tc>
          <w:tcPr>
            <w:tcW w:w="1815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</w:t>
            </w:r>
            <w:r w:rsidRPr="00BE6CAC">
              <w:rPr>
                <w:rFonts w:ascii="Times New Roman" w:hAnsi="Times New Roman" w:cs="Times New Roman"/>
              </w:rPr>
              <w:t xml:space="preserve">лощадь территории, 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 xml:space="preserve">0,24 на 1000 чел. </w:t>
            </w:r>
          </w:p>
          <w:p w:rsidR="003A1F03" w:rsidRPr="00BE6CAC" w:rsidRDefault="002E6B00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hyperlink w:anchor="Par5796">
              <w:r w:rsidR="003A1F03" w:rsidRPr="00BE6CAC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5" w:type="dxa"/>
            <w:gridSpan w:val="5"/>
          </w:tcPr>
          <w:p w:rsidR="003A1F03" w:rsidRPr="00BE6CAC" w:rsidRDefault="003A1F03" w:rsidP="00E3654D">
            <w:pPr>
              <w:pStyle w:val="ConsPlusNormal"/>
              <w:spacing w:line="264" w:lineRule="auto"/>
              <w:ind w:left="540"/>
              <w:jc w:val="both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&lt;*&gt; Размер земельного участка для кладбища не может превышать 40 га.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9F1539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E6CAC">
              <w:rPr>
                <w:rFonts w:ascii="Times New Roman" w:hAnsi="Times New Roman" w:cs="Times New Roman"/>
                <w:sz w:val="24"/>
              </w:rPr>
              <w:t>.1.2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Кладбище урновых за</w:t>
            </w:r>
            <w:bookmarkStart w:id="21" w:name="_GoBack4"/>
            <w:bookmarkEnd w:id="21"/>
            <w:r w:rsidRPr="00BE6CAC">
              <w:rPr>
                <w:rFonts w:ascii="Times New Roman" w:hAnsi="Times New Roman" w:cs="Times New Roman"/>
              </w:rPr>
              <w:t xml:space="preserve">хоронений после кремации </w:t>
            </w:r>
          </w:p>
        </w:tc>
        <w:tc>
          <w:tcPr>
            <w:tcW w:w="1815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</w:t>
            </w:r>
            <w:r w:rsidRPr="00BE6CAC">
              <w:rPr>
                <w:rFonts w:ascii="Times New Roman" w:hAnsi="Times New Roman" w:cs="Times New Roman"/>
              </w:rPr>
              <w:t xml:space="preserve">лощадь территории, 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635" w:type="dxa"/>
          </w:tcPr>
          <w:p w:rsidR="00D8055A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 xml:space="preserve">0,02 на 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1000 чел.</w:t>
            </w:r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 w:val="restart"/>
          </w:tcPr>
          <w:p w:rsidR="003A1F03" w:rsidRPr="00BE6CAC" w:rsidRDefault="009F1539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BE6CAC">
              <w:rPr>
                <w:rFonts w:ascii="Times New Roman" w:hAnsi="Times New Roman" w:cs="Times New Roman"/>
                <w:sz w:val="24"/>
              </w:rPr>
              <w:t>.1.3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Крематорий</w:t>
            </w:r>
          </w:p>
        </w:tc>
        <w:tc>
          <w:tcPr>
            <w:tcW w:w="3450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по заданию на проектирование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5" w:type="dxa"/>
            <w:gridSpan w:val="5"/>
          </w:tcPr>
          <w:p w:rsidR="00D8055A" w:rsidRPr="00D8055A" w:rsidRDefault="00D8055A" w:rsidP="00E3654D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3A1F03" w:rsidP="0066781B">
            <w:pPr>
              <w:pStyle w:val="ConsPlusNormal"/>
              <w:spacing w:line="264" w:lineRule="auto"/>
              <w:ind w:firstLine="514"/>
              <w:jc w:val="both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&lt;**&gt; Пропускная способность крематория определяется в среднем из расчета один час на одну кремацию.</w:t>
            </w:r>
          </w:p>
          <w:p w:rsidR="00D8055A" w:rsidRPr="00D8055A" w:rsidRDefault="00D8055A" w:rsidP="00E3654D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D8055A" w:rsidRDefault="00D8055A" w:rsidP="00E3654D">
      <w:pPr>
        <w:pStyle w:val="ConsPlusNormal"/>
        <w:spacing w:line="264" w:lineRule="auto"/>
        <w:ind w:left="-142" w:firstLine="567"/>
        <w:jc w:val="both"/>
        <w:rPr>
          <w:color w:val="000000"/>
        </w:rPr>
      </w:pPr>
    </w:p>
    <w:p w:rsidR="003A1F03" w:rsidRDefault="003A1F03" w:rsidP="00E3654D">
      <w:pPr>
        <w:pStyle w:val="ConsPlusNormal"/>
        <w:spacing w:line="264" w:lineRule="auto"/>
        <w:ind w:left="-142" w:firstLine="567"/>
        <w:jc w:val="both"/>
        <w:rPr>
          <w:color w:val="000000"/>
        </w:rPr>
      </w:pPr>
      <w:r>
        <w:rPr>
          <w:color w:val="000000"/>
        </w:rPr>
        <w:t>Примечание:</w:t>
      </w:r>
    </w:p>
    <w:p w:rsidR="003A1F03" w:rsidRDefault="003A1F03" w:rsidP="00E3654D">
      <w:pPr>
        <w:pStyle w:val="ConsPlusNormal"/>
        <w:spacing w:line="264" w:lineRule="auto"/>
        <w:ind w:left="-142" w:firstLine="567"/>
        <w:jc w:val="both"/>
        <w:rPr>
          <w:rFonts w:eastAsia="NSimSun" w:cs="Arial"/>
          <w:color w:val="000000"/>
        </w:rPr>
      </w:pPr>
      <w:r>
        <w:rPr>
          <w:rFonts w:eastAsia="NSimSun" w:cs="Arial"/>
          <w:color w:val="000000"/>
        </w:rPr>
        <w:t>Размеры земельных участков, отводимых для захоронения, допускается уточнять в зависимости от соотношения кладбищ традиционного захоронения и кладбищ для погребения после кремации, устанавливаемых по местным условиям.</w:t>
      </w:r>
    </w:p>
    <w:p w:rsidR="003A1F03" w:rsidRDefault="003A1F03" w:rsidP="00E3654D">
      <w:pPr>
        <w:pStyle w:val="21"/>
        <w:numPr>
          <w:ilvl w:val="1"/>
          <w:numId w:val="3"/>
        </w:numPr>
        <w:spacing w:before="86" w:after="6"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F153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Объекты в области благоустройства</w:t>
      </w:r>
    </w:p>
    <w:p w:rsidR="00E3654D" w:rsidRPr="00E3654D" w:rsidRDefault="00E3654D" w:rsidP="00E3654D">
      <w:pPr>
        <w:pStyle w:val="a9"/>
        <w:spacing w:line="264" w:lineRule="auto"/>
      </w:pPr>
    </w:p>
    <w:tbl>
      <w:tblPr>
        <w:tblStyle w:val="af9"/>
        <w:tblW w:w="9747" w:type="dxa"/>
        <w:tblLayout w:type="fixed"/>
        <w:tblLook w:val="0000"/>
      </w:tblPr>
      <w:tblGrid>
        <w:gridCol w:w="816"/>
        <w:gridCol w:w="2201"/>
        <w:gridCol w:w="2182"/>
        <w:gridCol w:w="1442"/>
        <w:gridCol w:w="1713"/>
        <w:gridCol w:w="1393"/>
      </w:tblGrid>
      <w:tr w:rsidR="003A1F03" w:rsidRPr="005F0745" w:rsidTr="005F0745">
        <w:trPr>
          <w:trHeight w:val="533"/>
        </w:trPr>
        <w:tc>
          <w:tcPr>
            <w:tcW w:w="816" w:type="dxa"/>
            <w:vMerge w:val="restart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201" w:type="dxa"/>
            <w:vMerge w:val="restart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4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3106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3A1F03" w:rsidRPr="005F0745" w:rsidTr="005F0745">
        <w:trPr>
          <w:trHeight w:val="532"/>
        </w:trPr>
        <w:tc>
          <w:tcPr>
            <w:tcW w:w="816" w:type="dxa"/>
            <w:vMerge/>
          </w:tcPr>
          <w:p w:rsidR="003A1F03" w:rsidRPr="005F0745" w:rsidRDefault="003A1F03" w:rsidP="005C0E51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  <w:vMerge/>
          </w:tcPr>
          <w:p w:rsidR="003A1F03" w:rsidRPr="005F0745" w:rsidRDefault="003A1F03" w:rsidP="005C0E51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8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713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393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5F0745" w:rsidRPr="005F0745" w:rsidRDefault="005F0745" w:rsidP="005C0E51">
      <w:pPr>
        <w:spacing w:line="235" w:lineRule="auto"/>
        <w:rPr>
          <w:sz w:val="4"/>
          <w:szCs w:val="4"/>
        </w:rPr>
      </w:pPr>
    </w:p>
    <w:tbl>
      <w:tblPr>
        <w:tblStyle w:val="af9"/>
        <w:tblW w:w="9747" w:type="dxa"/>
        <w:tblLayout w:type="fixed"/>
        <w:tblLook w:val="0000"/>
      </w:tblPr>
      <w:tblGrid>
        <w:gridCol w:w="816"/>
        <w:gridCol w:w="2201"/>
        <w:gridCol w:w="2182"/>
        <w:gridCol w:w="1442"/>
        <w:gridCol w:w="1649"/>
        <w:gridCol w:w="64"/>
        <w:gridCol w:w="116"/>
        <w:gridCol w:w="1277"/>
      </w:tblGrid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01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8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1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9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9F1539" w:rsidP="003A1F03">
            <w:pPr>
              <w:widowControl/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8931" w:type="dxa"/>
            <w:gridSpan w:val="7"/>
          </w:tcPr>
          <w:p w:rsidR="003A1F03" w:rsidRPr="005F0745" w:rsidRDefault="009F1539" w:rsidP="009F1539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Объекты местного значения</w:t>
            </w:r>
            <w:r w:rsidR="003A1F03" w:rsidRPr="005F0745">
              <w:rPr>
                <w:rFonts w:ascii="Times New Roman" w:hAnsi="Times New Roman" w:cs="Times New Roman"/>
                <w:b/>
                <w:bCs/>
                <w:sz w:val="24"/>
              </w:rPr>
              <w:t xml:space="preserve"> сельского поселений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 w:val="restart"/>
          </w:tcPr>
          <w:p w:rsidR="003A1F03" w:rsidRDefault="009F153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5F0745">
              <w:rPr>
                <w:rFonts w:ascii="Times New Roman" w:hAnsi="Times New Roman" w:cs="Times New Roman"/>
                <w:sz w:val="24"/>
              </w:rPr>
              <w:t>.1</w:t>
            </w:r>
          </w:p>
          <w:p w:rsidR="00423B9C" w:rsidRDefault="00423B9C" w:rsidP="00423B9C">
            <w:pPr>
              <w:widowControl/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423B9C" w:rsidRDefault="00423B9C" w:rsidP="00423B9C">
            <w:pPr>
              <w:widowControl/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423B9C" w:rsidRPr="005F0745" w:rsidRDefault="00423B9C" w:rsidP="00423B9C">
            <w:pPr>
              <w:widowControl/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Парк культуры и отдыха, городской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парк</w:t>
            </w:r>
          </w:p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административный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центр с населением  менее 30 тыс. чел.</w:t>
            </w:r>
          </w:p>
        </w:tc>
        <w:tc>
          <w:tcPr>
            <w:tcW w:w="144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lastRenderedPageBreak/>
              <w:t>1</w:t>
            </w:r>
          </w:p>
          <w:p w:rsidR="003A1F03" w:rsidRDefault="003A1F03" w:rsidP="00F530B2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</w:t>
            </w:r>
          </w:p>
          <w:p w:rsidR="00423B9C" w:rsidRPr="005F0745" w:rsidRDefault="00423B9C" w:rsidP="00423B9C">
            <w:pPr>
              <w:pStyle w:val="ConsPlusNormal"/>
              <w:overflowPunct w:val="0"/>
              <w:spacing w:before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gridSpan w:val="3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lastRenderedPageBreak/>
              <w:t xml:space="preserve"> транспортная доступность, </w:t>
            </w:r>
            <w:r w:rsidRPr="005F0745">
              <w:rPr>
                <w:rFonts w:ascii="Times New Roman" w:eastAsia="Arial" w:hAnsi="Times New Roman" w:cs="Times New Roman"/>
                <w:sz w:val="24"/>
              </w:rPr>
              <w:lastRenderedPageBreak/>
              <w:t>мин.</w:t>
            </w:r>
          </w:p>
        </w:tc>
        <w:tc>
          <w:tcPr>
            <w:tcW w:w="1277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lastRenderedPageBreak/>
              <w:t>30</w:t>
            </w:r>
          </w:p>
          <w:p w:rsidR="003A1F03" w:rsidRDefault="003A1F03" w:rsidP="00423B9C">
            <w:pPr>
              <w:widowControl/>
              <w:jc w:val="center"/>
              <w:rPr>
                <w:rStyle w:val="WW8Num2z5"/>
                <w:rFonts w:ascii="Times New Roman" w:hAnsi="Times New Roman" w:cs="Times New Roman"/>
                <w:spacing w:val="-8"/>
                <w:sz w:val="24"/>
              </w:rPr>
            </w:pPr>
          </w:p>
          <w:p w:rsidR="00423B9C" w:rsidRDefault="00423B9C" w:rsidP="00423B9C">
            <w:pPr>
              <w:widowControl/>
              <w:jc w:val="center"/>
              <w:rPr>
                <w:rStyle w:val="WW8Num2z5"/>
                <w:rFonts w:ascii="Times New Roman" w:hAnsi="Times New Roman" w:cs="Times New Roman"/>
                <w:spacing w:val="-8"/>
                <w:sz w:val="24"/>
              </w:rPr>
            </w:pPr>
          </w:p>
          <w:p w:rsidR="00423B9C" w:rsidRPr="005F0745" w:rsidRDefault="00423B9C" w:rsidP="00423B9C">
            <w:pPr>
              <w:widowControl/>
              <w:jc w:val="center"/>
              <w:rPr>
                <w:rStyle w:val="WW8Num2z5"/>
                <w:rFonts w:ascii="Times New Roman" w:hAnsi="Times New Roman" w:cs="Times New Roman"/>
                <w:spacing w:val="-8"/>
                <w:sz w:val="24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/>
          </w:tcPr>
          <w:p w:rsidR="003A1F03" w:rsidRPr="005F0745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ind w:firstLine="624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 Площадь территории городских парков следует принимать не менее 15 га.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overflowPunct w:val="0"/>
              <w:spacing w:before="12"/>
              <w:ind w:firstLine="567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 xml:space="preserve">&lt;**&gt; Время доступности городских парков должно быть не более 20 минут. 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9F1539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5F0745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2201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F0745">
              <w:rPr>
                <w:rFonts w:ascii="Times New Roman" w:hAnsi="Times New Roman" w:cs="Times New Roman"/>
              </w:rPr>
              <w:t>ад жил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5F0745">
              <w:rPr>
                <w:rFonts w:ascii="Times New Roman" w:hAnsi="Times New Roman" w:cs="Times New Roman"/>
              </w:rPr>
              <w:t xml:space="preserve"> район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182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лощадь  территории,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2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3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6" w:type="dxa"/>
            <w:gridSpan w:val="4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5F0745" w:rsidTr="005F0745">
        <w:trPr>
          <w:trHeight w:val="11"/>
        </w:trPr>
        <w:tc>
          <w:tcPr>
            <w:tcW w:w="816" w:type="dxa"/>
            <w:vMerge w:val="restart"/>
          </w:tcPr>
          <w:p w:rsidR="003A1F03" w:rsidRPr="005F0745" w:rsidRDefault="009F1539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5F0745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2201" w:type="dxa"/>
            <w:vMerge w:val="restart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Бульвар и пешеходн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5F0745">
              <w:rPr>
                <w:rFonts w:ascii="Times New Roman" w:hAnsi="Times New Roman" w:cs="Times New Roman"/>
              </w:rPr>
              <w:t xml:space="preserve"> аллея </w:t>
            </w:r>
          </w:p>
        </w:tc>
        <w:tc>
          <w:tcPr>
            <w:tcW w:w="2182" w:type="dxa"/>
            <w:vMerge w:val="restart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Pr="005F0745">
              <w:rPr>
                <w:rFonts w:ascii="Times New Roman" w:hAnsi="Times New Roman" w:cs="Times New Roman"/>
              </w:rPr>
              <w:t>ирин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F0745">
              <w:rPr>
                <w:rFonts w:ascii="Times New Roman" w:hAnsi="Times New Roman" w:cs="Times New Roman"/>
              </w:rPr>
              <w:t xml:space="preserve"> бульвар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F0745">
              <w:rPr>
                <w:rFonts w:ascii="Times New Roman" w:hAnsi="Times New Roman" w:cs="Times New Roman"/>
              </w:rPr>
              <w:t xml:space="preserve"> с одной продольной пешеходной аллеей, 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before="46"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м</w:t>
            </w:r>
          </w:p>
          <w:p w:rsidR="003A1F03" w:rsidRPr="005F0745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before="46" w:line="235" w:lineRule="auto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442" w:type="dxa"/>
          </w:tcPr>
          <w:p w:rsidR="003A1F03" w:rsidRPr="005F0745" w:rsidRDefault="003A1F03" w:rsidP="0066781B">
            <w:pPr>
              <w:pStyle w:val="ConsPlusNonformat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по оси улиц - 18</w:t>
            </w:r>
          </w:p>
        </w:tc>
        <w:tc>
          <w:tcPr>
            <w:tcW w:w="3106" w:type="dxa"/>
            <w:gridSpan w:val="4"/>
            <w:vMerge w:val="restart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5F0745" w:rsidTr="005F0745">
        <w:trPr>
          <w:trHeight w:val="11"/>
        </w:trPr>
        <w:tc>
          <w:tcPr>
            <w:tcW w:w="816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82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2" w:type="dxa"/>
          </w:tcPr>
          <w:p w:rsidR="003A1F03" w:rsidRPr="005F0745" w:rsidRDefault="003A1F03" w:rsidP="0066781B">
            <w:pPr>
              <w:pStyle w:val="ConsPlusNonformat"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с одной стороны улицы между проезжей частью и застройкой - 10</w:t>
            </w:r>
          </w:p>
        </w:tc>
        <w:tc>
          <w:tcPr>
            <w:tcW w:w="3106" w:type="dxa"/>
            <w:gridSpan w:val="4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color w:val="158466"/>
                <w:sz w:val="24"/>
              </w:rPr>
            </w:pPr>
          </w:p>
        </w:tc>
        <w:tc>
          <w:tcPr>
            <w:tcW w:w="8931" w:type="dxa"/>
            <w:gridSpan w:val="7"/>
          </w:tcPr>
          <w:p w:rsidR="00423B9C" w:rsidRPr="00423B9C" w:rsidRDefault="00423B9C" w:rsidP="0066781B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&lt;*&gt; Размещение бульвара, его протяженность и ширину, а также место в поперечном профиле улицы следует определять с учетом архитектурно-планировочного решения улицы и ее застройки. На бульварах и пешеходных аллеях следует предусматривать площадки для кратковременного отдыха. </w:t>
            </w:r>
          </w:p>
          <w:p w:rsidR="00423B9C" w:rsidRPr="00423B9C" w:rsidRDefault="00423B9C" w:rsidP="0066781B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5F0745" w:rsidTr="005F0745">
        <w:trPr>
          <w:trHeight w:val="380"/>
        </w:trPr>
        <w:tc>
          <w:tcPr>
            <w:tcW w:w="816" w:type="dxa"/>
          </w:tcPr>
          <w:p w:rsidR="003A1F03" w:rsidRPr="005F0745" w:rsidRDefault="009F1539" w:rsidP="0066781B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3A1F03" w:rsidRPr="005F0745">
              <w:rPr>
                <w:rFonts w:ascii="Times New Roman" w:hAnsi="Times New Roman" w:cs="Times New Roman"/>
                <w:sz w:val="24"/>
              </w:rPr>
              <w:t>.4</w:t>
            </w:r>
          </w:p>
        </w:tc>
        <w:tc>
          <w:tcPr>
            <w:tcW w:w="2201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Сквер </w:t>
            </w:r>
          </w:p>
        </w:tc>
        <w:tc>
          <w:tcPr>
            <w:tcW w:w="2182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лощадь  территории,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2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>0,5</w:t>
            </w:r>
          </w:p>
        </w:tc>
        <w:tc>
          <w:tcPr>
            <w:tcW w:w="3106" w:type="dxa"/>
            <w:gridSpan w:val="4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>не нормируется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9747" w:type="dxa"/>
            <w:gridSpan w:val="8"/>
          </w:tcPr>
          <w:p w:rsidR="0066781B" w:rsidRPr="0066781B" w:rsidRDefault="0066781B" w:rsidP="0066781B">
            <w:pPr>
              <w:pStyle w:val="ConsPlusNormal"/>
              <w:widowControl w:val="0"/>
              <w:spacing w:line="235" w:lineRule="auto"/>
              <w:ind w:left="62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5F0745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624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F0745">
              <w:rPr>
                <w:rFonts w:ascii="Times New Roman" w:hAnsi="Times New Roman" w:cs="Times New Roman"/>
              </w:rPr>
              <w:t xml:space="preserve">ля городской местности площадь </w:t>
            </w:r>
            <w:r w:rsidRPr="005F0745">
              <w:rPr>
                <w:rFonts w:ascii="Times New Roman" w:eastAsia="NSimSun" w:hAnsi="Times New Roman" w:cs="Times New Roman"/>
              </w:rPr>
              <w:t>о</w:t>
            </w:r>
            <w:r w:rsidRPr="005F0745">
              <w:rPr>
                <w:rFonts w:ascii="Times New Roman" w:hAnsi="Times New Roman" w:cs="Times New Roman"/>
              </w:rPr>
              <w:t>бщегородски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озелененны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территори</w:t>
            </w:r>
            <w:r w:rsidRPr="005F0745">
              <w:rPr>
                <w:rFonts w:ascii="Times New Roman" w:eastAsia="NSimSun" w:hAnsi="Times New Roman" w:cs="Times New Roman"/>
              </w:rPr>
              <w:t>й</w:t>
            </w:r>
            <w:r w:rsidRPr="005F0745">
              <w:rPr>
                <w:rFonts w:ascii="Times New Roman" w:hAnsi="Times New Roman" w:cs="Times New Roman"/>
              </w:rPr>
              <w:t xml:space="preserve"> общего пользования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ascii="Times New Roman" w:hAnsi="Times New Roman" w:cs="Times New Roman"/>
              </w:rPr>
              <w:t>8 кв. м.</w:t>
            </w:r>
          </w:p>
          <w:p w:rsidR="003A1F03" w:rsidRPr="005F0745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Для малых городов с численностью населения до 20 тысяч человек площадь </w:t>
            </w:r>
            <w:r w:rsidRPr="005F0745">
              <w:rPr>
                <w:rFonts w:ascii="Times New Roman" w:eastAsia="NSimSun" w:hAnsi="Times New Roman" w:cs="Times New Roman"/>
              </w:rPr>
              <w:t>о</w:t>
            </w:r>
            <w:r w:rsidRPr="005F0745">
              <w:rPr>
                <w:rFonts w:ascii="Times New Roman" w:hAnsi="Times New Roman" w:cs="Times New Roman"/>
              </w:rPr>
              <w:t>бщегородски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озелененны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территори</w:t>
            </w:r>
            <w:r w:rsidRPr="005F0745">
              <w:rPr>
                <w:rFonts w:ascii="Times New Roman" w:eastAsia="NSimSun" w:hAnsi="Times New Roman" w:cs="Times New Roman"/>
              </w:rPr>
              <w:t>й</w:t>
            </w:r>
            <w:r w:rsidRPr="005F0745">
              <w:rPr>
                <w:rFonts w:ascii="Times New Roman" w:hAnsi="Times New Roman" w:cs="Times New Roman"/>
              </w:rPr>
              <w:t xml:space="preserve"> общего пользования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ascii="Times New Roman" w:hAnsi="Times New Roman" w:cs="Times New Roman"/>
              </w:rPr>
              <w:t>10 кв. м.</w:t>
            </w:r>
          </w:p>
          <w:p w:rsidR="003A1F03" w:rsidRPr="005F0745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F0745">
              <w:rPr>
                <w:rFonts w:ascii="Times New Roman" w:hAnsi="Times New Roman" w:cs="Times New Roman"/>
              </w:rPr>
              <w:t xml:space="preserve">ля сельской местности площадь </w:t>
            </w:r>
            <w:r w:rsidRPr="005F0745">
              <w:rPr>
                <w:rFonts w:ascii="Times New Roman" w:eastAsia="NSimSun" w:hAnsi="Times New Roman" w:cs="Times New Roman"/>
              </w:rPr>
              <w:t>о</w:t>
            </w:r>
            <w:r w:rsidRPr="005F0745">
              <w:rPr>
                <w:rFonts w:ascii="Times New Roman" w:hAnsi="Times New Roman" w:cs="Times New Roman"/>
              </w:rPr>
              <w:t>бщегородски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озелененны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территори</w:t>
            </w:r>
            <w:r w:rsidRPr="005F0745">
              <w:rPr>
                <w:rFonts w:ascii="Times New Roman" w:eastAsia="NSimSun" w:hAnsi="Times New Roman" w:cs="Times New Roman"/>
              </w:rPr>
              <w:t>й</w:t>
            </w:r>
            <w:r w:rsidRPr="005F0745">
              <w:rPr>
                <w:rFonts w:ascii="Times New Roman" w:hAnsi="Times New Roman" w:cs="Times New Roman"/>
              </w:rPr>
              <w:t xml:space="preserve"> общего пользования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ascii="Times New Roman" w:hAnsi="Times New Roman" w:cs="Times New Roman"/>
              </w:rPr>
              <w:t>12 кв. м.</w:t>
            </w:r>
          </w:p>
          <w:p w:rsidR="003A1F03" w:rsidRPr="005F0745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В  малых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(до 50 тыс.) </w:t>
            </w:r>
            <w:r w:rsidRPr="005F0745">
              <w:rPr>
                <w:rFonts w:ascii="Times New Roman" w:hAnsi="Times New Roman" w:cs="Times New Roman"/>
              </w:rPr>
              <w:t>городах и сельских поселениях, расположенных в окружении лесов, в прибрежных зонах крупных рек и водоемов, площадь озелененных территорий общего пользования допускается уменьшать, но не более чем на 20%.</w:t>
            </w:r>
          </w:p>
          <w:p w:rsidR="003A1F03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В городских и сельских поселениях необходимо предусматривать непрерывную систему озелененных территорий общего пользования и других открытых пространств </w:t>
            </w:r>
            <w:r w:rsidR="00423B9C">
              <w:rPr>
                <w:rFonts w:ascii="Times New Roman" w:hAnsi="Times New Roman" w:cs="Times New Roman"/>
              </w:rPr>
              <w:br/>
            </w:r>
            <w:r w:rsidRPr="005F0745">
              <w:rPr>
                <w:rFonts w:ascii="Times New Roman" w:hAnsi="Times New Roman" w:cs="Times New Roman"/>
              </w:rPr>
              <w:t>в увязке с природным каркасом.</w:t>
            </w:r>
          </w:p>
          <w:p w:rsidR="0066781B" w:rsidRPr="0066781B" w:rsidRDefault="0066781B" w:rsidP="0066781B">
            <w:pPr>
              <w:pStyle w:val="ConsPlusNormal"/>
              <w:spacing w:line="235" w:lineRule="auto"/>
              <w:ind w:left="54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 w:val="restart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2201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Оборудованное место массовой околоводной рекреации (пляж)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before="29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2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человека  (посетителя),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кв.м</w:t>
            </w:r>
          </w:p>
        </w:tc>
        <w:tc>
          <w:tcPr>
            <w:tcW w:w="1442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5</w:t>
            </w:r>
          </w:p>
          <w:p w:rsidR="003A1F03" w:rsidRPr="005F0745" w:rsidRDefault="002E6B00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транспортная доступность, мин.</w:t>
            </w:r>
          </w:p>
        </w:tc>
        <w:tc>
          <w:tcPr>
            <w:tcW w:w="1457" w:type="dxa"/>
            <w:gridSpan w:val="3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90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3A1F03" w:rsidRPr="005F0745" w:rsidRDefault="002E6B00" w:rsidP="0066781B">
            <w:pPr>
              <w:pStyle w:val="ConsPlusNormal"/>
              <w:widowControl w:val="0"/>
              <w:numPr>
                <w:ilvl w:val="0"/>
                <w:numId w:val="3"/>
              </w:numPr>
              <w:overflowPunct w:val="0"/>
              <w:spacing w:line="235" w:lineRule="auto"/>
              <w:ind w:firstLine="624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  <w:r w:rsidR="003A1F03" w:rsidRPr="005F0745">
              <w:rPr>
                <w:rFonts w:ascii="Times New Roman" w:hAnsi="Times New Roman" w:cs="Times New Roman"/>
              </w:rPr>
              <w:t xml:space="preserve"> Размеры речных и озерных пляжей, размещаемых на землях, пригодных для сельскохозяйственного использования, следует принимать из расчета 4 кв. м </w:t>
            </w:r>
            <w:r w:rsidR="00423B9C">
              <w:rPr>
                <w:rFonts w:ascii="Times New Roman" w:hAnsi="Times New Roman" w:cs="Times New Roman"/>
              </w:rPr>
              <w:br/>
            </w:r>
            <w:r w:rsidR="003A1F03" w:rsidRPr="005F0745">
              <w:rPr>
                <w:rFonts w:ascii="Times New Roman" w:hAnsi="Times New Roman" w:cs="Times New Roman"/>
              </w:rPr>
              <w:t xml:space="preserve">на одного посетителя. 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Размеры территории специализированных лечебных пляжей для лечащихся </w:t>
            </w:r>
            <w:r w:rsidR="00423B9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с ограниченной подвижностью следует принимать из расчета 8 - 12 кв. м на одного посетителя. 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Минимальную протяженность береговой полосы речных и озерных пляжей следует принимать не менее 0,25 м на одного посетителя. 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8931" w:type="dxa"/>
            <w:gridSpan w:val="7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F0745">
              <w:rPr>
                <w:rFonts w:ascii="Times New Roman" w:hAnsi="Times New Roman" w:cs="Times New Roman"/>
                <w:i/>
                <w:iCs/>
              </w:rPr>
              <w:t>Объекты благоустройства на территориях жилого назначения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lastRenderedPageBreak/>
              <w:t>2.6.1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Детская площадка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кв.м </w:t>
            </w:r>
          </w:p>
        </w:tc>
        <w:tc>
          <w:tcPr>
            <w:tcW w:w="1442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0,5</w:t>
            </w:r>
          </w:p>
          <w:p w:rsidR="003A1F03" w:rsidRPr="005F0745" w:rsidRDefault="002E6B00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придомовой территории,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 но не менее 12 м от окон жилых домов</w:t>
            </w:r>
          </w:p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2.6.2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Площадка для отдыха и досуга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кв.м </w:t>
            </w:r>
          </w:p>
        </w:tc>
        <w:tc>
          <w:tcPr>
            <w:tcW w:w="1442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0,1</w:t>
            </w:r>
          </w:p>
          <w:p w:rsidR="003A1F03" w:rsidRPr="005F0745" w:rsidRDefault="002E6B00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придомовой территории,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 но не менее 10 м от окон жилых домов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2.6.3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Спортивная площадка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кв.м </w:t>
            </w:r>
          </w:p>
        </w:tc>
        <w:tc>
          <w:tcPr>
            <w:tcW w:w="1442" w:type="dxa"/>
          </w:tcPr>
          <w:p w:rsidR="003A1F03" w:rsidRPr="005F0745" w:rsidRDefault="002E6B00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3A1F03" w:rsidRPr="005F0745" w:rsidRDefault="002E6B00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&lt;</w:t>
              </w:r>
            </w:hyperlink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  <w:r w:rsidR="003A1F03" w:rsidRPr="005F0745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*&gt;</w:t>
              </w:r>
            </w:hyperlink>
          </w:p>
        </w:tc>
        <w:tc>
          <w:tcPr>
            <w:tcW w:w="3106" w:type="dxa"/>
            <w:gridSpan w:val="4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придомовой территории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жилых домов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2.6.4</w:t>
            </w:r>
          </w:p>
        </w:tc>
        <w:tc>
          <w:tcPr>
            <w:tcW w:w="2201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Контейнерная площадка и площадка для складирования отдельных групп коммунальных отходов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количество (объект)</w:t>
            </w:r>
          </w:p>
        </w:tc>
        <w:tc>
          <w:tcPr>
            <w:tcW w:w="1442" w:type="dxa"/>
          </w:tcPr>
          <w:p w:rsidR="003A1F03" w:rsidRPr="005F0745" w:rsidRDefault="002E6B00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</w:t>
              </w:r>
            </w:hyperlink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*</w:t>
              </w:r>
            </w:hyperlink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713" w:type="dxa"/>
            <w:gridSpan w:val="2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пешеходная доступность,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393" w:type="dxa"/>
            <w:gridSpan w:val="2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100 </w:t>
            </w:r>
          </w:p>
          <w:p w:rsidR="003A1F03" w:rsidRPr="005F0745" w:rsidRDefault="002E6B00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  <w:sz w:val="24"/>
                </w:rPr>
                <w:t>&lt;</w:t>
              </w:r>
            </w:hyperlink>
            <w:hyperlink w:anchor="P2612">
              <w:r w:rsidR="003A1F03" w:rsidRPr="005F0745">
                <w:rPr>
                  <w:rFonts w:ascii="Times New Roman" w:hAnsi="Times New Roman" w:cs="Times New Roman"/>
                  <w:sz w:val="24"/>
                </w:rPr>
                <w:t>*</w:t>
              </w:r>
            </w:hyperlink>
            <w:r w:rsidR="003A1F03" w:rsidRPr="005F0745">
              <w:rPr>
                <w:rFonts w:ascii="Times New Roman" w:hAnsi="Times New Roman" w:cs="Times New Roman"/>
                <w:sz w:val="24"/>
              </w:rPr>
              <w:t>*</w:t>
            </w:r>
            <w:hyperlink w:anchor="P2612">
              <w:r w:rsidR="003A1F03" w:rsidRPr="005F0745">
                <w:rPr>
                  <w:rFonts w:ascii="Times New Roman" w:hAnsi="Times New Roman" w:cs="Times New Roman"/>
                  <w:sz w:val="24"/>
                </w:rPr>
                <w:t>**&gt;</w:t>
              </w:r>
            </w:hyperlink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 w:val="restart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2.6.5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Площадка для выгула собак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кв.м </w:t>
            </w:r>
          </w:p>
        </w:tc>
        <w:tc>
          <w:tcPr>
            <w:tcW w:w="1442" w:type="dxa"/>
          </w:tcPr>
          <w:p w:rsidR="003A1F03" w:rsidRPr="005F0745" w:rsidRDefault="002E6B00" w:rsidP="00F530B2">
            <w:pPr>
              <w:pStyle w:val="ConsPlusNormal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3" w:type="dxa"/>
            <w:gridSpan w:val="2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пешеходная доступность,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393" w:type="dxa"/>
            <w:gridSpan w:val="2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</w:t>
            </w:r>
            <w:r w:rsidR="00B8250D">
              <w:rPr>
                <w:rFonts w:ascii="Times New Roman" w:hAnsi="Times New Roman" w:cs="Times New Roman"/>
                <w:sz w:val="24"/>
              </w:rPr>
              <w:t>-</w:t>
            </w:r>
            <w:r w:rsidRPr="005F0745">
              <w:rPr>
                <w:rFonts w:ascii="Times New Roman" w:hAnsi="Times New Roman" w:cs="Times New Roman"/>
                <w:sz w:val="24"/>
              </w:rPr>
              <w:t>вой террито</w:t>
            </w:r>
            <w:r w:rsidR="00B8250D">
              <w:rPr>
                <w:rFonts w:ascii="Times New Roman" w:hAnsi="Times New Roman" w:cs="Times New Roman"/>
                <w:sz w:val="24"/>
              </w:rPr>
              <w:t>-</w:t>
            </w:r>
            <w:r w:rsidRPr="005F0745">
              <w:rPr>
                <w:rFonts w:ascii="Times New Roman" w:hAnsi="Times New Roman" w:cs="Times New Roman"/>
                <w:sz w:val="24"/>
              </w:rPr>
              <w:t>рии,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но не менее 40 м от окон жилых домов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/>
          </w:tcPr>
          <w:p w:rsidR="003A1F03" w:rsidRPr="005F0745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423B9C" w:rsidRPr="00423B9C" w:rsidRDefault="00423B9C" w:rsidP="00423B9C">
            <w:pPr>
              <w:pStyle w:val="ConsPlusNormal"/>
              <w:widowControl w:val="0"/>
              <w:ind w:left="62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5F0745" w:rsidRDefault="002E6B00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  <w:r w:rsidR="003A1F03" w:rsidRPr="005F0745">
              <w:rPr>
                <w:rFonts w:ascii="Times New Roman" w:hAnsi="Times New Roman" w:cs="Times New Roman"/>
              </w:rPr>
              <w:t xml:space="preserve"> Общая площадь территории, занимаемой площадками для игр детей, отдыха взрослого населения и занятий физкультурой, должна быть не менее 10% общей площади квартала (микрорайона) жилой зоны.</w:t>
            </w:r>
          </w:p>
          <w:p w:rsidR="003A1F03" w:rsidRPr="005F0745" w:rsidRDefault="002E6B00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&lt;*</w:t>
              </w:r>
            </w:hyperlink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&gt;</w:t>
              </w:r>
            </w:hyperlink>
            <w:r w:rsidR="003A1F03"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 Наличие контейнерных площадок рекомендуется предусматривать </w:t>
            </w:r>
            <w:r w:rsidR="00423B9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3A1F03" w:rsidRPr="005F0745">
              <w:rPr>
                <w:rFonts w:ascii="Times New Roman" w:eastAsia="Times New Roman" w:hAnsi="Times New Roman" w:cs="Times New Roman"/>
                <w:lang w:eastAsia="ru-RU"/>
              </w:rPr>
              <w:t>в составе территорий и участков любого функционального назначения, где могут накапливаться коммунальные отходы. Значения показателей о</w:t>
            </w:r>
            <w:r w:rsidR="003A1F03" w:rsidRPr="005F0745">
              <w:rPr>
                <w:rFonts w:ascii="Times New Roman" w:hAnsi="Times New Roman" w:cs="Times New Roman"/>
              </w:rPr>
              <w:t xml:space="preserve">пределяются </w:t>
            </w:r>
            <w:r w:rsidR="00423B9C">
              <w:rPr>
                <w:rFonts w:ascii="Times New Roman" w:hAnsi="Times New Roman" w:cs="Times New Roman"/>
              </w:rPr>
              <w:br/>
            </w:r>
            <w:r w:rsidR="003A1F03" w:rsidRPr="005F0745">
              <w:rPr>
                <w:rFonts w:ascii="Times New Roman" w:hAnsi="Times New Roman" w:cs="Times New Roman"/>
              </w:rPr>
              <w:t>на основании расчета в соответствии с нормативами накопления твердых коммунальных отходов и правилами благоустройства муниципального образования.</w:t>
            </w:r>
          </w:p>
          <w:p w:rsidR="003A1F03" w:rsidRPr="005F0745" w:rsidRDefault="002E6B00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</w:t>
              </w:r>
            </w:hyperlink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*</w:t>
              </w:r>
            </w:hyperlink>
            <w:r w:rsidR="003A1F03" w:rsidRPr="005F0745">
              <w:rPr>
                <w:rFonts w:ascii="Times New Roman" w:hAnsi="Times New Roman" w:cs="Times New Roman"/>
              </w:rPr>
              <w:t xml:space="preserve">**&gt; Наибольшие значения следует принимать для хоккейных и футбольных площадок - </w:t>
            </w:r>
            <w:r w:rsidR="003A1F03" w:rsidRPr="005F0745">
              <w:rPr>
                <w:rFonts w:ascii="Times New Roman" w:eastAsia="Times New Roman" w:hAnsi="Times New Roman" w:cs="Times New Roman"/>
                <w:lang w:eastAsia="ru-RU"/>
              </w:rPr>
              <w:t>40 м,</w:t>
            </w:r>
            <w:r w:rsidR="003A1F03" w:rsidRPr="005F0745">
              <w:rPr>
                <w:rFonts w:ascii="Times New Roman" w:hAnsi="Times New Roman" w:cs="Times New Roman"/>
              </w:rPr>
              <w:t xml:space="preserve"> наименьшие - для площадок для настольного тенниса - 10 м.</w:t>
            </w:r>
          </w:p>
          <w:p w:rsidR="003A1F03" w:rsidRPr="005F0745" w:rsidRDefault="002E6B00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&lt;</w:t>
              </w:r>
            </w:hyperlink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***&gt;</w:t>
              </w:r>
            </w:hyperlink>
            <w:r w:rsidR="003A1F03" w:rsidRPr="005F0745">
              <w:rPr>
                <w:rFonts w:ascii="Times New Roman" w:hAnsi="Times New Roman" w:cs="Times New Roman"/>
              </w:rPr>
              <w:t>Расстояние от контейнеров до жилых зданий, детских игровых площадок, мест отдыха и занятий спортом должно быть не менее 20 м, но не более 100 м. Расстояни</w:t>
            </w:r>
            <w:r w:rsidR="003A1F03" w:rsidRPr="005F074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3A1F03" w:rsidRPr="005F0745">
              <w:rPr>
                <w:rFonts w:ascii="Times New Roman" w:hAnsi="Times New Roman" w:cs="Times New Roman"/>
              </w:rPr>
              <w:t xml:space="preserve">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следует принимать не менее 20 м. </w:t>
            </w:r>
          </w:p>
        </w:tc>
      </w:tr>
    </w:tbl>
    <w:p w:rsidR="003A1F03" w:rsidRDefault="003A1F03" w:rsidP="00423B9C">
      <w:pPr>
        <w:pStyle w:val="21"/>
        <w:numPr>
          <w:ilvl w:val="0"/>
          <w:numId w:val="0"/>
        </w:numPr>
        <w:spacing w:before="57" w:after="57"/>
        <w:jc w:val="center"/>
        <w:rPr>
          <w:rFonts w:ascii="Times New Roman" w:hAnsi="Times New Roman"/>
          <w:sz w:val="24"/>
          <w:szCs w:val="24"/>
        </w:rPr>
      </w:pPr>
    </w:p>
    <w:p w:rsidR="00423B9C" w:rsidRDefault="00423B9C" w:rsidP="00423B9C">
      <w:pPr>
        <w:pStyle w:val="a9"/>
      </w:pPr>
    </w:p>
    <w:p w:rsidR="00423B9C" w:rsidRPr="00423B9C" w:rsidRDefault="00423B9C" w:rsidP="00423B9C">
      <w:pPr>
        <w:pStyle w:val="a9"/>
      </w:pPr>
    </w:p>
    <w:p w:rsidR="003A1F03" w:rsidRDefault="003A1F03" w:rsidP="00423B9C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22" w:name="__RefHeading___Toc256732_3667955767"/>
      <w:bookmarkEnd w:id="22"/>
      <w:r>
        <w:rPr>
          <w:rFonts w:ascii="Times New Roman" w:hAnsi="Times New Roman"/>
          <w:sz w:val="24"/>
          <w:szCs w:val="24"/>
        </w:rPr>
        <w:t>1.</w:t>
      </w:r>
      <w:r w:rsidR="009F153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.1 </w:t>
      </w:r>
      <w:bookmarkStart w:id="23" w:name="__DdeLink__5825422_33569450851"/>
      <w:bookmarkStart w:id="24" w:name="__DdeLink__253110_1171560442"/>
      <w:r>
        <w:rPr>
          <w:rFonts w:ascii="Times New Roman" w:hAnsi="Times New Roman"/>
          <w:sz w:val="24"/>
          <w:szCs w:val="24"/>
        </w:rPr>
        <w:t>Объекты</w:t>
      </w:r>
      <w:bookmarkEnd w:id="23"/>
      <w:r>
        <w:rPr>
          <w:rFonts w:ascii="Times New Roman" w:hAnsi="Times New Roman"/>
          <w:sz w:val="24"/>
          <w:szCs w:val="24"/>
        </w:rPr>
        <w:t xml:space="preserve"> для хранения транспортных средств</w:t>
      </w:r>
      <w:bookmarkEnd w:id="24"/>
    </w:p>
    <w:p w:rsidR="00423B9C" w:rsidRPr="00423B9C" w:rsidRDefault="00423B9C" w:rsidP="00423B9C">
      <w:pPr>
        <w:pStyle w:val="a9"/>
        <w:spacing w:after="0"/>
      </w:pPr>
    </w:p>
    <w:tbl>
      <w:tblPr>
        <w:tblStyle w:val="af9"/>
        <w:tblW w:w="9747" w:type="dxa"/>
        <w:tblLook w:val="0000"/>
      </w:tblPr>
      <w:tblGrid>
        <w:gridCol w:w="790"/>
        <w:gridCol w:w="2519"/>
        <w:gridCol w:w="1945"/>
        <w:gridCol w:w="1845"/>
        <w:gridCol w:w="1481"/>
        <w:gridCol w:w="1167"/>
      </w:tblGrid>
      <w:tr w:rsidR="003A1F03" w:rsidRPr="00423B9C" w:rsidTr="00423B9C">
        <w:trPr>
          <w:trHeight w:val="533"/>
        </w:trPr>
        <w:tc>
          <w:tcPr>
            <w:tcW w:w="813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№ п/п</w:t>
            </w:r>
          </w:p>
        </w:tc>
        <w:tc>
          <w:tcPr>
            <w:tcW w:w="2588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04" w:type="dxa"/>
            <w:gridSpan w:val="2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Предельный показатель минимально допустимого уровня обеспеченности</w:t>
            </w:r>
          </w:p>
        </w:tc>
        <w:tc>
          <w:tcPr>
            <w:tcW w:w="2442" w:type="dxa"/>
            <w:gridSpan w:val="2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Предельный показатель максимально допустимого уровня территориальной доступности</w:t>
            </w:r>
          </w:p>
        </w:tc>
      </w:tr>
      <w:tr w:rsidR="003A1F03" w:rsidRPr="00423B9C" w:rsidTr="00423B9C">
        <w:trPr>
          <w:trHeight w:val="532"/>
        </w:trPr>
        <w:tc>
          <w:tcPr>
            <w:tcW w:w="813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8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903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97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945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423B9C" w:rsidRPr="00423B9C" w:rsidRDefault="00423B9C">
      <w:pPr>
        <w:rPr>
          <w:sz w:val="4"/>
          <w:szCs w:val="4"/>
        </w:rPr>
      </w:pPr>
    </w:p>
    <w:tbl>
      <w:tblPr>
        <w:tblStyle w:val="af9"/>
        <w:tblW w:w="9747" w:type="dxa"/>
        <w:tblLayout w:type="fixed"/>
        <w:tblLook w:val="0000"/>
      </w:tblPr>
      <w:tblGrid>
        <w:gridCol w:w="816"/>
        <w:gridCol w:w="2484"/>
        <w:gridCol w:w="1946"/>
        <w:gridCol w:w="1861"/>
        <w:gridCol w:w="1470"/>
        <w:gridCol w:w="1170"/>
      </w:tblGrid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8931" w:type="dxa"/>
            <w:gridSpan w:val="5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bookmarkStart w:id="25" w:name="__DdeLink__287181_2558933218"/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>Стоянки автомобилей</w:t>
            </w:r>
            <w:bookmarkEnd w:id="25"/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 xml:space="preserve"> для многоквартирного жилого дома 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Гараж (гараж-стоянка), открытая стоянка </w:t>
            </w:r>
          </w:p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для постоянного хранения</w:t>
            </w:r>
          </w:p>
        </w:tc>
        <w:tc>
          <w:tcPr>
            <w:tcW w:w="1946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вместимость </w:t>
            </w:r>
          </w:p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(1 машино-место на </w:t>
            </w:r>
            <w:r w:rsidR="00423B9C">
              <w:rPr>
                <w:rFonts w:ascii="Times New Roman" w:hAnsi="Times New Roman" w:cs="Times New Roman"/>
              </w:rPr>
              <w:br/>
            </w:r>
            <w:r w:rsidRPr="00423B9C">
              <w:rPr>
                <w:rFonts w:ascii="Times New Roman" w:hAnsi="Times New Roman" w:cs="Times New Roman"/>
              </w:rPr>
              <w:t>1000 чел.)</w:t>
            </w:r>
          </w:p>
          <w:p w:rsidR="003A1F03" w:rsidRPr="00423B9C" w:rsidRDefault="002E6B00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1802">
              <w:r w:rsidR="003A1F03" w:rsidRPr="00423B9C">
                <w:rPr>
                  <w:rFonts w:ascii="Times New Roman" w:eastAsia="Times New Roman" w:hAnsi="Times New Roman" w:cs="Times New Roman"/>
                </w:rPr>
                <w:t>&lt;1&gt;</w:t>
              </w:r>
            </w:hyperlink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eastAsia="Times New Roman" w:hAnsi="Times New Roman" w:cs="Times New Roman"/>
              </w:rPr>
              <w:t>определяется по расчету в зависимости  от уровня автомобилизации в муниципальном образовании</w:t>
            </w:r>
          </w:p>
          <w:p w:rsidR="003A1F03" w:rsidRPr="00423B9C" w:rsidRDefault="002E6B00" w:rsidP="00F530B2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hyperlink w:anchor="P1802">
              <w:r w:rsidR="003A1F03" w:rsidRPr="00423B9C">
                <w:rPr>
                  <w:rFonts w:ascii="Times New Roman" w:eastAsia="Times New Roman" w:hAnsi="Times New Roman" w:cs="Times New Roman"/>
                </w:rPr>
                <w:t>&lt;*&gt;</w:t>
              </w:r>
            </w:hyperlink>
          </w:p>
        </w:tc>
        <w:tc>
          <w:tcPr>
            <w:tcW w:w="14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800</w:t>
            </w:r>
          </w:p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1500 </w:t>
            </w:r>
            <w:hyperlink w:anchor="P1802">
              <w:r w:rsidRPr="00423B9C">
                <w:rPr>
                  <w:rFonts w:ascii="Times New Roman" w:eastAsia="Times New Roman" w:hAnsi="Times New Roman" w:cs="Times New Roman"/>
                </w:rPr>
                <w:t>&lt;***&gt;</w:t>
              </w:r>
            </w:hyperlink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Г</w:t>
            </w:r>
            <w:r w:rsidRPr="00423B9C">
              <w:rPr>
                <w:rStyle w:val="aa"/>
                <w:rFonts w:ascii="Times New Roman" w:eastAsia="NSimSun" w:hAnsi="Times New Roman" w:cs="Times New Roman"/>
                <w:bCs/>
                <w:color w:val="auto"/>
                <w:u w:val="none"/>
              </w:rPr>
              <w:t>остевая стоянка</w:t>
            </w:r>
          </w:p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вместимость </w:t>
            </w:r>
          </w:p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(1 машино-место на 1000 чел.)</w:t>
            </w:r>
          </w:p>
          <w:p w:rsidR="003A1F03" w:rsidRPr="00423B9C" w:rsidRDefault="002E6B00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1802">
              <w:r w:rsidR="003A1F03" w:rsidRPr="00423B9C">
                <w:rPr>
                  <w:rFonts w:ascii="Times New Roman" w:eastAsia="Times New Roman" w:hAnsi="Times New Roman" w:cs="Times New Roman"/>
                </w:rPr>
                <w:t>&lt;1&gt;</w:t>
              </w:r>
            </w:hyperlink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eastAsia="Times New Roman" w:hAnsi="Times New Roman" w:cs="Times New Roman"/>
              </w:rPr>
              <w:t>определяется по расчету в зависимости  от уровня автомобилизации в муниципальном образовании</w:t>
            </w:r>
          </w:p>
          <w:p w:rsidR="003A1F03" w:rsidRPr="00423B9C" w:rsidRDefault="002E6B00" w:rsidP="00F530B2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hyperlink w:anchor="P1802">
              <w:r w:rsidR="003A1F03" w:rsidRPr="00423B9C">
                <w:rPr>
                  <w:rFonts w:ascii="Times New Roman" w:eastAsia="Times New Roman" w:hAnsi="Times New Roman" w:cs="Times New Roman"/>
                </w:rPr>
                <w:t>&lt;**&gt;</w:t>
              </w:r>
            </w:hyperlink>
          </w:p>
        </w:tc>
        <w:tc>
          <w:tcPr>
            <w:tcW w:w="14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100</w:t>
            </w:r>
          </w:p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gridSpan w:val="5"/>
          </w:tcPr>
          <w:p w:rsidR="00423B9C" w:rsidRPr="00423B9C" w:rsidRDefault="00423B9C" w:rsidP="00423B9C">
            <w:pPr>
              <w:tabs>
                <w:tab w:val="left" w:pos="133"/>
              </w:tabs>
              <w:overflowPunct w:val="0"/>
              <w:spacing w:line="228" w:lineRule="auto"/>
              <w:ind w:left="680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423B9C" w:rsidRDefault="002E6B00" w:rsidP="00F530B2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hyperlink w:anchor="P1802">
              <w:r w:rsidR="003A1F03" w:rsidRPr="00423B9C">
                <w:rPr>
                  <w:rFonts w:ascii="Times New Roman" w:hAnsi="Times New Roman" w:cs="Times New Roman"/>
                  <w:sz w:val="24"/>
                </w:rPr>
                <w:t>&lt;1&gt;</w:t>
              </w:r>
            </w:hyperlink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 Допускается в качестве единицы измерения принимать 1 машино-место на 100 (10) человек, 1 машино-место на 1 человека.</w:t>
            </w:r>
          </w:p>
          <w:p w:rsidR="003A1F03" w:rsidRPr="00423B9C" w:rsidRDefault="003A1F03" w:rsidP="00F530B2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A1F03" w:rsidRPr="00423B9C" w:rsidRDefault="003A1F03" w:rsidP="00F530B2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Уровень автомобилизации в муниципальном образовании на расчетный срок определяется местными нормативами градостроительного проектирования </w:t>
            </w:r>
            <w:r w:rsidR="00423B9C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в зависимости от местных условий.</w:t>
            </w:r>
          </w:p>
          <w:p w:rsidR="003A1F03" w:rsidRPr="00423B9C" w:rsidRDefault="002E6B00" w:rsidP="003A1F03">
            <w:pPr>
              <w:widowControl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hyperlink w:anchor="P1802">
              <w:r w:rsidR="003A1F03" w:rsidRPr="00423B9C">
                <w:rPr>
                  <w:rFonts w:ascii="Times New Roman" w:hAnsi="Times New Roman" w:cs="Times New Roman"/>
                  <w:sz w:val="24"/>
                </w:rPr>
                <w:t>&lt;*&gt;</w:t>
              </w:r>
            </w:hyperlink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 Минимально допустимый уровень обеспеченности, машино-мест на 1000 жителей принимается в количестве 90% от расчетного числа легковых автомобилей на 1000 жителей исходя из уровня автомобилизации.</w:t>
            </w:r>
          </w:p>
          <w:p w:rsidR="003A1F03" w:rsidRPr="00423B9C" w:rsidRDefault="002E6B00" w:rsidP="00F530B2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hyperlink w:anchor="P1802">
              <w:r w:rsidR="003A1F03" w:rsidRPr="00423B9C">
                <w:rPr>
                  <w:rFonts w:ascii="Times New Roman" w:hAnsi="Times New Roman" w:cs="Times New Roman"/>
                  <w:sz w:val="24"/>
                </w:rPr>
                <w:t>&lt;**&gt;</w:t>
              </w:r>
            </w:hyperlink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 Минимально допустимый уровень обеспеченности, машино-мест </w:t>
            </w:r>
            <w:r w:rsidR="00423B9C">
              <w:rPr>
                <w:rFonts w:ascii="Times New Roman" w:hAnsi="Times New Roman" w:cs="Times New Roman"/>
                <w:sz w:val="24"/>
              </w:rPr>
              <w:br/>
            </w:r>
            <w:r w:rsidR="003A1F03" w:rsidRPr="00423B9C">
              <w:rPr>
                <w:rFonts w:ascii="Times New Roman" w:hAnsi="Times New Roman" w:cs="Times New Roman"/>
                <w:sz w:val="24"/>
              </w:rPr>
              <w:t>на 1000 жителей принимается в количестве 25% от расчетного числа легковых автомобилей на 1000 жителей исходя из уровня автомобилизации.</w:t>
            </w:r>
          </w:p>
          <w:p w:rsidR="003A1F03" w:rsidRDefault="002E6B00" w:rsidP="00F530B2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hyperlink w:anchor="P1802">
              <w:r w:rsidR="003A1F03" w:rsidRPr="00423B9C">
                <w:rPr>
                  <w:rFonts w:ascii="Times New Roman" w:hAnsi="Times New Roman" w:cs="Times New Roman"/>
                  <w:sz w:val="24"/>
                </w:rPr>
                <w:t>&lt;***&gt;</w:t>
              </w:r>
            </w:hyperlink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 В районах реконструкции или с неблагоприятной гидрогеологической обстановкой - не более 1500 м.</w:t>
            </w:r>
          </w:p>
          <w:p w:rsidR="00423B9C" w:rsidRPr="00423B9C" w:rsidRDefault="00423B9C" w:rsidP="00423B9C">
            <w:pPr>
              <w:tabs>
                <w:tab w:val="left" w:pos="133"/>
              </w:tabs>
              <w:overflowPunct w:val="0"/>
              <w:spacing w:line="228" w:lineRule="auto"/>
              <w:ind w:left="680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8931" w:type="dxa"/>
            <w:gridSpan w:val="5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b/>
                <w:sz w:val="24"/>
              </w:rPr>
              <w:t>Стоянки для временного хранения автомобилей общественных зданий, сооружений, рекреационных территорий, объектов отдыха</w:t>
            </w:r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 xml:space="preserve"> и т.д.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484" w:type="dxa"/>
          </w:tcPr>
          <w:p w:rsidR="003A1F03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eastAsia="Times New Roman" w:hAnsi="Times New Roman" w:cs="Times New Roman"/>
                <w:lang w:eastAsia="ru-RU"/>
              </w:rPr>
              <w:t>Учреждения</w:t>
            </w:r>
            <w:r w:rsidRPr="00423B9C">
              <w:rPr>
                <w:rFonts w:ascii="Times New Roman" w:hAnsi="Times New Roman" w:cs="Times New Roman"/>
              </w:rPr>
              <w:t xml:space="preserve"> органов государственной власти, органов местного самоуправления</w:t>
            </w:r>
          </w:p>
          <w:p w:rsidR="00423B9C" w:rsidRDefault="00423B9C" w:rsidP="00423B9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3B9C" w:rsidRPr="00423B9C" w:rsidRDefault="00423B9C" w:rsidP="00423B9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423B9C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200-220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Административно-управленческие </w:t>
            </w:r>
            <w:r w:rsidRPr="00423B9C">
              <w:rPr>
                <w:rFonts w:ascii="Times New Roman" w:hAnsi="Times New Roman" w:cs="Times New Roman"/>
              </w:rPr>
              <w:lastRenderedPageBreak/>
              <w:t>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1946" w:type="dxa"/>
          </w:tcPr>
          <w:p w:rsidR="003A1F03" w:rsidRPr="00423B9C" w:rsidRDefault="003A1F03" w:rsidP="00423B9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 xml:space="preserve"> количество машино-мест на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100</w:t>
            </w:r>
            <w:r w:rsidR="00423B9C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120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2.3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1946" w:type="dxa"/>
          </w:tcPr>
          <w:p w:rsidR="003A1F03" w:rsidRPr="00423B9C" w:rsidRDefault="003A1F03" w:rsidP="00423B9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50</w:t>
            </w:r>
            <w:r w:rsidR="00423B9C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60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Общеобразовательная организация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100 мест (воспитанников)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Профессиональные образовательные организации, образовательные организации дополнительного образования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2-3 препода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вателя, занятых в одну смену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20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25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2.7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Научно-исследовательские и проектные институты</w:t>
            </w:r>
          </w:p>
        </w:tc>
        <w:tc>
          <w:tcPr>
            <w:tcW w:w="1946" w:type="dxa"/>
          </w:tcPr>
          <w:p w:rsidR="003A1F03" w:rsidRPr="00423B9C" w:rsidRDefault="000E6B0A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количество машино-мест на 140-</w:t>
            </w:r>
            <w:r w:rsidR="003A1F03" w:rsidRPr="00423B9C">
              <w:rPr>
                <w:rFonts w:ascii="Times New Roman" w:hAnsi="Times New Roman" w:cs="Times New Roman"/>
                <w:sz w:val="24"/>
              </w:rPr>
              <w:t>170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Производственные здания, коммунально-складские объекты, размещаемые в составе многофункциональ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ных зон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6–8 работающих в двух смежных сменах, человек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2.9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1000 человек, работающих в двух смежных сменах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140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11"/>
        </w:trPr>
        <w:tc>
          <w:tcPr>
            <w:tcW w:w="816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2.10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Рынки постоянные: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11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универсальные и </w:t>
            </w:r>
            <w:r w:rsidRPr="00423B9C">
              <w:rPr>
                <w:rFonts w:ascii="Times New Roman" w:hAnsi="Times New Roman" w:cs="Times New Roman"/>
              </w:rPr>
              <w:lastRenderedPageBreak/>
              <w:t>непродовольственные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 xml:space="preserve">количество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машино-мест на 30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40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lastRenderedPageBreak/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продовольственные и сельскохозяйственные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40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50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2.11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Объекты коммунально-бытового обслуживания (бани)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количество машино-мест на 5-6 едино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2.12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Выставочно-музейные комплексы, музеи-заповедники, музеи, галереи, выставочные залы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8 едино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2.13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Театры, концертные залы: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2.13.1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городского значения (1-й уровень комфорта)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4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7 зрительских мест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 xml:space="preserve">доступность, </w:t>
            </w:r>
            <w:r w:rsidRPr="00423B9C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2.13.2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другие театры и концертные залы </w:t>
            </w:r>
            <w:r w:rsidR="000E6B0A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(2-й уровень комфорта) и конференц-залы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15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20 зрительских мест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2.14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Киноцентры и кинотеатры: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2.14.1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городского значения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(1-й уровень комфорта)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0E6B0A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8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12 зрительских мест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0E6B0A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10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 м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2.14.2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другие 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(2-й уровень комфорта)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15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25 зрительских мест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2.15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Центральные, специальные и специализированные библиотеки, интернет-кафе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8 постоянных мест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 w:val="restart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2.16</w:t>
            </w: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Pr="00423B9C" w:rsidRDefault="000E6B0A" w:rsidP="000E6B0A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 xml:space="preserve">Медицинские организации регионального, зонального, межрайонного уровня, оказывающие медицинскую помощь в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стационарных условиях (больницы, диспансеры,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перинатальные центры и др.)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70" w:type="dxa"/>
            <w:vMerge w:val="restart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Pr="00423B9C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vMerge w:val="restart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250</w:t>
            </w: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Pr="00423B9C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11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коек</w:t>
            </w: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Pr="00423B9C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6B0A" w:rsidRPr="00423B9C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2.17</w:t>
            </w:r>
          </w:p>
        </w:tc>
        <w:tc>
          <w:tcPr>
            <w:tcW w:w="2484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Медицинские организации городского, районного, участкового уровня, оказывающие медицинскую помощь в стационарных условиях (больницы, диспансеры, родильные дома и др.)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5A22CE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коек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2.18</w:t>
            </w:r>
          </w:p>
        </w:tc>
        <w:tc>
          <w:tcPr>
            <w:tcW w:w="2484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Лечебно-профилактические медицинские организации (поликлиники, в том числе амбулатории)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5A22CE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посещений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2.19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Спортивные комплексы и стадионы с трибунами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25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30 мест на трибунах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5A22CE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ешеходная </w:t>
            </w:r>
            <w:r w:rsidR="003A1F03" w:rsidRPr="005A22CE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2.20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Оздоровительные комплексы (фитнес-клубы, физкультурно-оздоровительные комплексы, спортивные и тренажерные залы)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25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55 кв.м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2.21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Тренажерные залы площадью 150–500 кв.м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8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10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2.22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Физкультурно-оздоровительные комплексы с залом площадью 1000–2000 кв.м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количество машино-мест 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10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2.23</w:t>
            </w:r>
          </w:p>
        </w:tc>
        <w:tc>
          <w:tcPr>
            <w:tcW w:w="2484" w:type="dxa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Физкультурно-оздоровительные комплексы с залом и бассейном общей площадью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2000–3000 кв.м</w:t>
            </w:r>
          </w:p>
          <w:p w:rsidR="00EB6167" w:rsidRPr="00423B9C" w:rsidRDefault="00EB6167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5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7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2.24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Специализированные спортивные клубы и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комплексы (теннис, конный спорт, горнолыжные центры и др.)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 xml:space="preserve"> количество машино-мест на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3-4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посетителя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2.25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Аквапарки, бассейны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5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7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2.26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Катки с искусственным покрытием общей площадью более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3000 кв.м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6-7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2.27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Железнодорожные вокзалы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8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10 пассажиров дальнего следования в час пик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2.28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Автовокзалы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15 пассажиров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в час пик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2.29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Аэровокзалы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6–8 пассажиров в час пик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2.30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Пляжи и парки в зонах отдыха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количество машино-мест на 100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400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2.31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Лесопарки и заповедники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400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2.32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количество машино-мест на 100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400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2.33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Береговые базы маломерного флота</w:t>
            </w:r>
          </w:p>
        </w:tc>
        <w:tc>
          <w:tcPr>
            <w:tcW w:w="1946" w:type="dxa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  <w:p w:rsidR="00EB6167" w:rsidRDefault="00EB6167" w:rsidP="00EB6167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B6167" w:rsidRPr="00423B9C" w:rsidRDefault="00EB6167" w:rsidP="00EB6167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400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2.34</w:t>
            </w:r>
          </w:p>
        </w:tc>
        <w:tc>
          <w:tcPr>
            <w:tcW w:w="2484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Дома отдыха и санатории,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санатории-профилактории, базы отдыха предприятий и туристские базы</w:t>
            </w:r>
          </w:p>
        </w:tc>
        <w:tc>
          <w:tcPr>
            <w:tcW w:w="1946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 xml:space="preserve"> количество машино-мест на </w:t>
            </w: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100 человек отдыхающих и обслуживающего персонала</w:t>
            </w:r>
          </w:p>
        </w:tc>
        <w:tc>
          <w:tcPr>
            <w:tcW w:w="1861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1470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 xml:space="preserve">доступность,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lastRenderedPageBreak/>
              <w:t>м</w:t>
            </w:r>
          </w:p>
        </w:tc>
        <w:tc>
          <w:tcPr>
            <w:tcW w:w="1170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400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lastRenderedPageBreak/>
              <w:t>2.35</w:t>
            </w:r>
          </w:p>
        </w:tc>
        <w:tc>
          <w:tcPr>
            <w:tcW w:w="2484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Предприятия общественного питания, торговли</w:t>
            </w:r>
          </w:p>
        </w:tc>
        <w:tc>
          <w:tcPr>
            <w:tcW w:w="1946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мест в залах или единовременных посетителей и персонала</w:t>
            </w:r>
          </w:p>
        </w:tc>
        <w:tc>
          <w:tcPr>
            <w:tcW w:w="1861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70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9747" w:type="dxa"/>
            <w:gridSpan w:val="6"/>
          </w:tcPr>
          <w:p w:rsidR="003A1F03" w:rsidRPr="00423B9C" w:rsidRDefault="002E6B00" w:rsidP="00965B3A">
            <w:pPr>
              <w:widowControl/>
              <w:spacing w:line="23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</w:pPr>
            <w:hyperlink r:id="rId8">
              <w:r w:rsidRPr="002E6B00">
                <w:rPr>
                  <w:rStyle w:val="afb"/>
                </w:rPr>
                <w:pict>
                  <v:rect id="Rectangle 3" o:spid="_x0000_s1026" style="position:absolute;margin-left:0;margin-top:.05pt;width:1.85pt;height:1.75pt;z-index:251661824;visibility:visible;mso-position-horizontal:left;mso-position-horizontal-relative:char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" filled="f" stroked="f" strokecolor="#3465a4">
                    <v:stroke joinstyle="round"/>
                  </v:rect>
                </w:pict>
              </w:r>
              <w:r w:rsidRPr="002E6B00">
                <w:rPr>
                  <w:rStyle w:val="afb"/>
                </w:rPr>
                <w:pict>
                  <v:rect id="Rectangle 2" o:spid="_x0000_s1027" style="position:absolute;margin-left:0;margin-top:.05pt;width:1.85pt;height:1.75pt;z-index:251662848;visibility:visible;mso-position-horizontal:left;mso-position-horizontal-relative:char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" filled="f" stroked="f" strokecolor="#3465a4">
                    <v:stroke joinstyle="round"/>
                  </v:rect>
                </w:pict>
              </w:r>
            </w:hyperlink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 xml:space="preserve">На индивидуальных автостоянках на участке около или внутри зданий учреждений обслуживания следует выделять 10% мест (но не менее одного места) для транспорта инвалидов, в том числе 5% специализированных мест для автотранспорта инвалидов </w:t>
            </w:r>
            <w:r w:rsidR="00EB6167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br/>
            </w:r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 xml:space="preserve">на кресле-коляске в соответствии с требованиями свода правил </w:t>
            </w:r>
            <w:r w:rsidR="007C5242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"</w:t>
            </w:r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СП 59.13330.2012. Доступность зданий и сооружений для маломобильных групп населения</w:t>
            </w:r>
            <w:r w:rsidR="007C5242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"</w:t>
            </w:r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.</w:t>
            </w:r>
          </w:p>
        </w:tc>
      </w:tr>
    </w:tbl>
    <w:p w:rsidR="003A1F03" w:rsidRDefault="003A1F03" w:rsidP="00965B3A">
      <w:pPr>
        <w:pStyle w:val="11"/>
        <w:numPr>
          <w:ilvl w:val="0"/>
          <w:numId w:val="3"/>
        </w:numPr>
        <w:spacing w:before="183" w:after="63" w:line="230" w:lineRule="auto"/>
        <w:jc w:val="center"/>
        <w:rPr>
          <w:rFonts w:ascii="Times New Roman" w:eastAsia="Times New Roman" w:hAnsi="Times New Roman" w:cs="Calibri"/>
          <w:spacing w:val="-8"/>
          <w:sz w:val="24"/>
          <w:szCs w:val="24"/>
          <w:lang w:eastAsia="ru-RU"/>
        </w:rPr>
      </w:pPr>
    </w:p>
    <w:p w:rsidR="003A1F03" w:rsidRPr="007C1D25" w:rsidRDefault="003A1F03" w:rsidP="009F1539">
      <w:pPr>
        <w:pStyle w:val="11"/>
        <w:numPr>
          <w:ilvl w:val="0"/>
          <w:numId w:val="3"/>
        </w:numPr>
        <w:spacing w:before="183" w:after="63" w:line="23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__RefHeading___Toc27811_3578142504"/>
      <w:bookmarkEnd w:id="26"/>
      <w:r w:rsidRPr="00AF485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2. 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по обоснованию расчетных показателей, содержащихся в основной части </w:t>
      </w:r>
      <w:r w:rsidR="009F15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нормативов градостроительного проектирования </w:t>
      </w:r>
      <w:r w:rsidR="009F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___________сельсовета Пензенского района 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</w:p>
    <w:p w:rsidR="009F1539" w:rsidRDefault="009F1539" w:rsidP="00965B3A">
      <w:pPr>
        <w:pStyle w:val="ConsPlusNormal"/>
        <w:spacing w:line="230" w:lineRule="auto"/>
        <w:ind w:firstLine="540"/>
        <w:jc w:val="both"/>
        <w:rPr>
          <w:rFonts w:cs="Times New Roman"/>
          <w:b/>
          <w:bCs/>
        </w:rPr>
      </w:pPr>
    </w:p>
    <w:p w:rsidR="003A1F03" w:rsidRPr="007C1D25" w:rsidRDefault="003A1F03" w:rsidP="00965B3A">
      <w:pPr>
        <w:pStyle w:val="ConsPlusNormal"/>
        <w:spacing w:line="230" w:lineRule="auto"/>
        <w:ind w:firstLine="540"/>
        <w:jc w:val="both"/>
        <w:rPr>
          <w:rFonts w:cs="Times New Roman"/>
        </w:rPr>
      </w:pPr>
      <w:r w:rsidRPr="007C1D25">
        <w:rPr>
          <w:rFonts w:cs="Times New Roman"/>
          <w:b/>
          <w:bCs/>
        </w:rPr>
        <w:t>2.1.Обоснование расчетных показателей и предельны</w:t>
      </w:r>
      <w:r w:rsidRPr="007C1D25">
        <w:rPr>
          <w:rFonts w:eastAsia="Times New Roman" w:cs="Times New Roman"/>
          <w:b/>
          <w:bCs/>
          <w:lang w:eastAsia="ru-RU"/>
        </w:rPr>
        <w:t>х</w:t>
      </w:r>
      <w:r w:rsidRPr="007C1D2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7C1D25">
        <w:rPr>
          <w:rFonts w:eastAsia="NSimSun" w:cs="Times New Roman"/>
          <w:b/>
          <w:bCs/>
        </w:rPr>
        <w:t xml:space="preserve">транспорта (железнодорожный, водный, воздушный транспорт), автомобильных дорог  </w:t>
      </w:r>
      <w:r w:rsidRPr="007C1D25">
        <w:rPr>
          <w:rFonts w:cs="Times New Roman"/>
          <w:b/>
          <w:bCs/>
        </w:rPr>
        <w:t>местного значения населения Пензенской области, расчетны</w:t>
      </w:r>
      <w:r w:rsidRPr="007C1D25">
        <w:rPr>
          <w:rFonts w:eastAsia="Times New Roman" w:cs="Times New Roman"/>
          <w:b/>
          <w:bCs/>
          <w:lang w:eastAsia="ru-RU"/>
        </w:rPr>
        <w:t>х</w:t>
      </w:r>
      <w:r w:rsidRPr="007C1D25">
        <w:rPr>
          <w:rFonts w:cs="Times New Roman"/>
          <w:b/>
          <w:bCs/>
        </w:rPr>
        <w:t xml:space="preserve"> показател</w:t>
      </w:r>
      <w:r w:rsidRPr="007C1D25">
        <w:rPr>
          <w:rFonts w:eastAsia="Times New Roman" w:cs="Times New Roman"/>
          <w:b/>
          <w:bCs/>
          <w:lang w:eastAsia="ru-RU"/>
        </w:rPr>
        <w:t>ей</w:t>
      </w:r>
      <w:r w:rsidRPr="007C1D25">
        <w:rPr>
          <w:rFonts w:cs="Times New Roman"/>
          <w:b/>
          <w:bCs/>
        </w:rPr>
        <w:t xml:space="preserve"> и предельных значени</w:t>
      </w:r>
      <w:r w:rsidRPr="007C1D25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Pr="007C1D25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9F1539">
        <w:rPr>
          <w:rFonts w:eastAsia="Times New Roman" w:cs="Times New Roman"/>
          <w:lang w:eastAsia="ru-RU"/>
        </w:rPr>
        <w:t>___________</w:t>
      </w:r>
      <w:r w:rsidR="009F1539" w:rsidRPr="009F1539">
        <w:rPr>
          <w:rFonts w:eastAsia="Times New Roman" w:cs="Times New Roman"/>
          <w:b/>
          <w:lang w:eastAsia="ru-RU"/>
        </w:rPr>
        <w:t>сельсовета Пензенского района</w:t>
      </w:r>
      <w:r w:rsidR="009F1539" w:rsidRPr="009F1539">
        <w:rPr>
          <w:rFonts w:cs="Times New Roman"/>
          <w:b/>
          <w:bCs/>
        </w:rPr>
        <w:t xml:space="preserve"> </w:t>
      </w:r>
      <w:r w:rsidRPr="007C1D25">
        <w:rPr>
          <w:rFonts w:cs="Times New Roman"/>
          <w:b/>
          <w:bCs/>
        </w:rPr>
        <w:t xml:space="preserve">Пензенской области, содержащихся </w:t>
      </w:r>
      <w:r w:rsidR="00965B3A">
        <w:rPr>
          <w:rFonts w:cs="Times New Roman"/>
          <w:b/>
          <w:bCs/>
        </w:rPr>
        <w:br/>
      </w:r>
      <w:r w:rsidRPr="007C1D25">
        <w:rPr>
          <w:rFonts w:cs="Times New Roman"/>
          <w:b/>
          <w:bCs/>
        </w:rPr>
        <w:t xml:space="preserve">в </w:t>
      </w:r>
      <w:hyperlink w:anchor="P697">
        <w:r w:rsidRPr="007C1D25">
          <w:rPr>
            <w:rFonts w:cs="Times New Roman"/>
            <w:b/>
            <w:bCs/>
          </w:rPr>
          <w:t>разделе 1.1. части 1</w:t>
        </w:r>
      </w:hyperlink>
      <w:r w:rsidRPr="007C1D25">
        <w:rPr>
          <w:rFonts w:cs="Times New Roman"/>
          <w:b/>
          <w:bCs/>
        </w:rPr>
        <w:t xml:space="preserve"> </w:t>
      </w:r>
      <w:r w:rsidR="009F1539">
        <w:rPr>
          <w:rFonts w:cs="Times New Roman"/>
          <w:b/>
          <w:bCs/>
        </w:rPr>
        <w:t>местных</w:t>
      </w:r>
      <w:r w:rsidRPr="007C1D25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9F1539" w:rsidRPr="009F1539">
        <w:rPr>
          <w:rFonts w:eastAsia="Times New Roman" w:cs="Times New Roman"/>
          <w:b/>
          <w:lang w:eastAsia="ru-RU"/>
        </w:rPr>
        <w:t>___________сельсовета Пензенского района</w:t>
      </w:r>
      <w:r w:rsidR="009F1539" w:rsidRPr="007C1D25">
        <w:rPr>
          <w:rFonts w:cs="Times New Roman"/>
          <w:b/>
          <w:bCs/>
        </w:rPr>
        <w:t xml:space="preserve"> </w:t>
      </w:r>
      <w:r w:rsidRPr="007C1D25">
        <w:rPr>
          <w:rFonts w:cs="Times New Roman"/>
          <w:b/>
          <w:bCs/>
        </w:rPr>
        <w:t>Пензенской области.</w:t>
      </w:r>
    </w:p>
    <w:p w:rsidR="003A1F03" w:rsidRPr="00AF485C" w:rsidRDefault="003A1F03" w:rsidP="00965B3A">
      <w:pPr>
        <w:pStyle w:val="ConsPlusNormal"/>
        <w:spacing w:line="230" w:lineRule="auto"/>
        <w:ind w:firstLine="540"/>
        <w:jc w:val="both"/>
        <w:rPr>
          <w:rFonts w:cs="Times New Roman"/>
          <w:b/>
          <w:bCs/>
        </w:rPr>
      </w:pPr>
    </w:p>
    <w:p w:rsidR="00965B3A" w:rsidRPr="00965B3A" w:rsidRDefault="00965B3A" w:rsidP="00965B3A">
      <w:pPr>
        <w:pStyle w:val="ConsPlusNormal"/>
        <w:numPr>
          <w:ilvl w:val="0"/>
          <w:numId w:val="2"/>
        </w:numPr>
        <w:ind w:firstLine="709"/>
        <w:jc w:val="both"/>
        <w:rPr>
          <w:rFonts w:cs="Times New Roman"/>
        </w:rPr>
      </w:pPr>
    </w:p>
    <w:p w:rsidR="003A1F03" w:rsidRPr="00965B3A" w:rsidRDefault="003A1F03" w:rsidP="00965B3A">
      <w:pPr>
        <w:pStyle w:val="ConsPlusNormal"/>
        <w:widowControl w:val="0"/>
        <w:numPr>
          <w:ilvl w:val="0"/>
          <w:numId w:val="2"/>
        </w:numPr>
        <w:ind w:firstLine="709"/>
        <w:jc w:val="both"/>
        <w:rPr>
          <w:rFonts w:cs="Times New Roman"/>
        </w:rPr>
      </w:pPr>
      <w:r w:rsidRPr="00965B3A">
        <w:rPr>
          <w:rStyle w:val="aa"/>
          <w:rFonts w:eastAsia="NSimSun" w:cs="Times New Roman"/>
          <w:b/>
          <w:bCs/>
          <w:i/>
          <w:iCs/>
          <w:color w:val="auto"/>
          <w:u w:val="none"/>
        </w:rPr>
        <w:t>Предельные значения расчетных показателей для объектов местного значения</w:t>
      </w:r>
      <w:r w:rsidR="000D6D8C">
        <w:rPr>
          <w:rStyle w:val="aa"/>
          <w:rFonts w:eastAsia="NSimSun" w:cs="Times New Roman"/>
          <w:b/>
          <w:bCs/>
          <w:i/>
          <w:iCs/>
          <w:color w:val="auto"/>
          <w:u w:val="none"/>
        </w:rPr>
        <w:t xml:space="preserve"> </w:t>
      </w:r>
      <w:r w:rsidRPr="00965B3A">
        <w:rPr>
          <w:rStyle w:val="aa"/>
          <w:rFonts w:eastAsia="NSimSun" w:cs="Times New Roman"/>
          <w:b/>
          <w:bCs/>
          <w:i/>
          <w:iCs/>
          <w:color w:val="auto"/>
          <w:u w:val="none"/>
        </w:rPr>
        <w:t>сельского поселения:</w:t>
      </w:r>
    </w:p>
    <w:p w:rsidR="003A1F03" w:rsidRPr="00965B3A" w:rsidRDefault="003A1F03" w:rsidP="00965B3A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965B3A">
        <w:rPr>
          <w:sz w:val="24"/>
          <w:szCs w:val="24"/>
        </w:rPr>
        <w:t>№</w:t>
      </w:r>
      <w:r w:rsidR="000D6D8C">
        <w:rPr>
          <w:sz w:val="24"/>
          <w:szCs w:val="24"/>
        </w:rPr>
        <w:t>1</w:t>
      </w:r>
      <w:r w:rsidRPr="00965B3A">
        <w:rPr>
          <w:sz w:val="24"/>
          <w:szCs w:val="24"/>
        </w:rPr>
        <w:t xml:space="preserve">.1 </w:t>
      </w:r>
      <w:r w:rsidRPr="00965B3A">
        <w:rPr>
          <w:rStyle w:val="aa"/>
          <w:color w:val="auto"/>
          <w:sz w:val="24"/>
          <w:szCs w:val="24"/>
          <w:u w:val="none"/>
        </w:rPr>
        <w:t>в части обеспеченности принят на основе</w:t>
      </w:r>
      <w:bookmarkStart w:id="27" w:name="Par2741121211"/>
      <w:bookmarkEnd w:id="27"/>
      <w:r w:rsidRPr="00965B3A">
        <w:rPr>
          <w:rStyle w:val="aa"/>
          <w:color w:val="auto"/>
          <w:sz w:val="24"/>
          <w:szCs w:val="24"/>
          <w:u w:val="none"/>
        </w:rPr>
        <w:t xml:space="preserve"> пункта 1.11 </w:t>
      </w:r>
      <w:r w:rsidR="007C5242" w:rsidRPr="00965B3A">
        <w:rPr>
          <w:rStyle w:val="aa"/>
          <w:color w:val="auto"/>
          <w:sz w:val="24"/>
          <w:szCs w:val="24"/>
          <w:u w:val="none"/>
        </w:rPr>
        <w:t>"</w:t>
      </w:r>
      <w:r w:rsidRPr="00965B3A">
        <w:rPr>
          <w:rStyle w:val="aa"/>
          <w:color w:val="auto"/>
          <w:sz w:val="24"/>
          <w:szCs w:val="24"/>
          <w:u w:val="none"/>
        </w:rPr>
        <w:t xml:space="preserve">Руководства </w:t>
      </w:r>
      <w:r w:rsidR="00965B3A">
        <w:rPr>
          <w:rStyle w:val="aa"/>
          <w:color w:val="auto"/>
          <w:sz w:val="24"/>
          <w:szCs w:val="24"/>
          <w:u w:val="none"/>
        </w:rPr>
        <w:br/>
      </w:r>
      <w:r w:rsidRPr="00965B3A">
        <w:rPr>
          <w:rStyle w:val="aa"/>
          <w:color w:val="auto"/>
          <w:sz w:val="24"/>
          <w:szCs w:val="24"/>
          <w:u w:val="none"/>
        </w:rPr>
        <w:t>по проектированию городских улиц и дорог</w:t>
      </w:r>
      <w:r w:rsidR="007C5242" w:rsidRPr="00965B3A">
        <w:rPr>
          <w:rStyle w:val="aa"/>
          <w:color w:val="auto"/>
          <w:sz w:val="24"/>
          <w:szCs w:val="24"/>
          <w:u w:val="none"/>
        </w:rPr>
        <w:t>"</w:t>
      </w:r>
      <w:r w:rsidRPr="00965B3A">
        <w:rPr>
          <w:rStyle w:val="aa"/>
          <w:color w:val="auto"/>
          <w:sz w:val="24"/>
          <w:szCs w:val="24"/>
          <w:u w:val="none"/>
        </w:rPr>
        <w:t xml:space="preserve">, разработанного ЦНИИП градостроительства. </w:t>
      </w:r>
    </w:p>
    <w:p w:rsidR="003A1F03" w:rsidRPr="00965B3A" w:rsidRDefault="003A1F03" w:rsidP="00965B3A">
      <w:pPr>
        <w:widowControl/>
        <w:numPr>
          <w:ilvl w:val="0"/>
          <w:numId w:val="2"/>
        </w:numPr>
        <w:spacing w:line="252" w:lineRule="auto"/>
        <w:ind w:firstLine="709"/>
        <w:jc w:val="both"/>
        <w:rPr>
          <w:sz w:val="24"/>
          <w:szCs w:val="24"/>
        </w:rPr>
      </w:pPr>
      <w:r w:rsidRPr="00965B3A">
        <w:rPr>
          <w:rStyle w:val="aa"/>
          <w:color w:val="auto"/>
          <w:spacing w:val="-8"/>
          <w:sz w:val="24"/>
          <w:szCs w:val="24"/>
          <w:u w:val="none"/>
        </w:rPr>
        <w:t>№</w:t>
      </w:r>
      <w:r w:rsidR="000D6D8C">
        <w:rPr>
          <w:rStyle w:val="aa"/>
          <w:color w:val="auto"/>
          <w:spacing w:val="-8"/>
          <w:sz w:val="24"/>
          <w:szCs w:val="24"/>
          <w:u w:val="none"/>
        </w:rPr>
        <w:t>1</w:t>
      </w:r>
      <w:r w:rsidRPr="00965B3A">
        <w:rPr>
          <w:rStyle w:val="aa"/>
          <w:color w:val="auto"/>
          <w:spacing w:val="-8"/>
          <w:sz w:val="24"/>
          <w:szCs w:val="24"/>
          <w:u w:val="none"/>
        </w:rPr>
        <w:t xml:space="preserve">.2 в части обеспеченности принят на основе пункта СП 42.13330.2011. </w:t>
      </w:r>
    </w:p>
    <w:p w:rsidR="003A1F03" w:rsidRPr="00AF485C" w:rsidRDefault="003A1F03" w:rsidP="003A1F03">
      <w:pPr>
        <w:ind w:firstLine="567"/>
        <w:jc w:val="both"/>
        <w:rPr>
          <w:rStyle w:val="aa"/>
        </w:rPr>
      </w:pPr>
    </w:p>
    <w:p w:rsidR="003A1F03" w:rsidRPr="00AF485C" w:rsidRDefault="003A1F03" w:rsidP="003A1F03">
      <w:pPr>
        <w:pStyle w:val="ConsPlusNormal"/>
        <w:ind w:firstLine="540"/>
        <w:jc w:val="both"/>
        <w:rPr>
          <w:rFonts w:cs="Times New Roman"/>
        </w:rPr>
      </w:pPr>
      <w:r w:rsidRPr="00AF485C">
        <w:rPr>
          <w:rFonts w:eastAsia="NSimSun" w:cs="Times New Roman"/>
          <w:b/>
          <w:bCs/>
        </w:rPr>
        <w:t>2.2</w:t>
      </w:r>
      <w:bookmarkStart w:id="28" w:name="__DdeLink__444_19540825"/>
      <w:r w:rsidRPr="00AF485C">
        <w:rPr>
          <w:rFonts w:eastAsia="NSimSun" w:cs="Times New Roman"/>
          <w:b/>
          <w:bCs/>
        </w:rPr>
        <w:t>.</w:t>
      </w:r>
      <w:bookmarkEnd w:id="28"/>
      <w:r w:rsidRPr="00AF485C">
        <w:rPr>
          <w:rFonts w:eastAsia="NSimSun" w:cs="Times New Roman"/>
          <w:b/>
          <w:bCs/>
        </w:rPr>
        <w:t>Обоснование расчетных показателей и п</w:t>
      </w:r>
      <w:r w:rsidRPr="00AF485C">
        <w:rPr>
          <w:rFonts w:cs="Times New Roman"/>
          <w:b/>
          <w:bCs/>
        </w:rPr>
        <w:t>редельны</w:t>
      </w:r>
      <w:r w:rsidRPr="00AF485C">
        <w:rPr>
          <w:rFonts w:eastAsia="Times New Roman" w:cs="Times New Roman"/>
          <w:b/>
          <w:bCs/>
          <w:lang w:eastAsia="ru-RU"/>
        </w:rPr>
        <w:t>х</w:t>
      </w:r>
      <w:r w:rsidRPr="00AF485C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</w:t>
      </w:r>
      <w:r w:rsidRPr="00AF485C">
        <w:rPr>
          <w:rFonts w:eastAsia="NSimSun" w:cs="Times New Roman"/>
          <w:b/>
          <w:bCs/>
        </w:rPr>
        <w:t>объектами,  обеспечивающими осуществление деятельности органов власти Пензенской области</w:t>
      </w:r>
      <w:r w:rsidRPr="00AF485C">
        <w:rPr>
          <w:rFonts w:cs="Times New Roman"/>
          <w:b/>
          <w:bCs/>
        </w:rPr>
        <w:t xml:space="preserve"> местного значения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AF485C">
        <w:rPr>
          <w:rFonts w:cs="Times New Roman"/>
          <w:b/>
          <w:bCs/>
        </w:rPr>
        <w:t xml:space="preserve"> </w:t>
      </w:r>
      <w:r w:rsidRPr="00AF485C">
        <w:rPr>
          <w:rFonts w:cs="Times New Roman"/>
          <w:b/>
          <w:bCs/>
        </w:rPr>
        <w:t>Пензенской области, расчетны</w:t>
      </w:r>
      <w:r w:rsidRPr="00AF485C">
        <w:rPr>
          <w:rFonts w:eastAsia="Times New Roman" w:cs="Times New Roman"/>
          <w:b/>
          <w:bCs/>
          <w:lang w:eastAsia="ru-RU"/>
        </w:rPr>
        <w:t>х</w:t>
      </w:r>
      <w:r w:rsidRPr="00AF485C">
        <w:rPr>
          <w:rFonts w:cs="Times New Roman"/>
          <w:b/>
          <w:bCs/>
        </w:rPr>
        <w:t xml:space="preserve"> показател</w:t>
      </w:r>
      <w:r w:rsidRPr="00AF485C">
        <w:rPr>
          <w:rFonts w:eastAsia="Times New Roman" w:cs="Times New Roman"/>
          <w:b/>
          <w:bCs/>
          <w:lang w:eastAsia="ru-RU"/>
        </w:rPr>
        <w:t>ей</w:t>
      </w:r>
      <w:r w:rsidRPr="00AF485C">
        <w:rPr>
          <w:rFonts w:cs="Times New Roman"/>
          <w:b/>
          <w:bCs/>
        </w:rPr>
        <w:t xml:space="preserve"> и предельных значени</w:t>
      </w:r>
      <w:r w:rsidRPr="00AF485C">
        <w:rPr>
          <w:rFonts w:eastAsia="Times New Roman" w:cs="Times New Roman"/>
          <w:b/>
          <w:bCs/>
          <w:lang w:eastAsia="ru-RU"/>
        </w:rPr>
        <w:t>й</w:t>
      </w:r>
      <w:r w:rsidRPr="00AF485C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</w:t>
      </w:r>
      <w:r w:rsidR="00975C1A">
        <w:rPr>
          <w:rFonts w:cs="Times New Roman"/>
          <w:b/>
          <w:bCs/>
        </w:rPr>
        <w:t xml:space="preserve">ти таких объектов для населения 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AF485C">
        <w:rPr>
          <w:rFonts w:cs="Times New Roman"/>
          <w:b/>
          <w:bCs/>
        </w:rPr>
        <w:t xml:space="preserve"> </w:t>
      </w:r>
      <w:r w:rsidRPr="00AF485C">
        <w:rPr>
          <w:rFonts w:cs="Times New Roman"/>
          <w:b/>
          <w:bCs/>
        </w:rPr>
        <w:t xml:space="preserve">Пензенской области, содержащихся в </w:t>
      </w:r>
      <w:hyperlink w:anchor="P697">
        <w:r w:rsidRPr="00AF485C">
          <w:rPr>
            <w:rFonts w:cs="Times New Roman"/>
            <w:b/>
            <w:bCs/>
          </w:rPr>
          <w:t>разделе 1.2. части 1</w:t>
        </w:r>
      </w:hyperlink>
      <w:r w:rsidRPr="00AF485C">
        <w:rPr>
          <w:rFonts w:cs="Times New Roman"/>
          <w:b/>
          <w:bCs/>
        </w:rPr>
        <w:t xml:space="preserve"> </w:t>
      </w:r>
      <w:r w:rsidR="000D6D8C">
        <w:rPr>
          <w:rFonts w:cs="Times New Roman"/>
          <w:b/>
          <w:bCs/>
        </w:rPr>
        <w:t>местных</w:t>
      </w:r>
      <w:r w:rsidRPr="00AF485C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AF485C">
        <w:rPr>
          <w:rFonts w:cs="Times New Roman"/>
          <w:b/>
          <w:bCs/>
        </w:rPr>
        <w:t xml:space="preserve"> </w:t>
      </w:r>
      <w:r w:rsidRPr="00AF485C">
        <w:rPr>
          <w:rFonts w:cs="Times New Roman"/>
          <w:b/>
          <w:bCs/>
        </w:rPr>
        <w:t>Пензенской области.</w:t>
      </w:r>
    </w:p>
    <w:p w:rsidR="003A1F03" w:rsidRPr="00AF485C" w:rsidRDefault="003A1F03" w:rsidP="003A1F03">
      <w:pPr>
        <w:pStyle w:val="ConsPlusNormal"/>
        <w:ind w:firstLine="540"/>
        <w:jc w:val="both"/>
        <w:rPr>
          <w:rFonts w:cs="Times New Roman"/>
          <w:b/>
          <w:bCs/>
        </w:rPr>
      </w:pPr>
    </w:p>
    <w:p w:rsidR="003A1F03" w:rsidRPr="00965B3A" w:rsidRDefault="003A1F03" w:rsidP="001475D0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65B3A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 w:rsidR="000D6D8C"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65B3A">
        <w:rPr>
          <w:rFonts w:eastAsia="Times New Roman" w:cs="Times New Roman"/>
          <w:b/>
          <w:bCs/>
          <w:i/>
          <w:iCs/>
          <w:lang w:eastAsia="ru-RU"/>
        </w:rPr>
        <w:t>:</w:t>
      </w:r>
    </w:p>
    <w:p w:rsidR="003A1F03" w:rsidRPr="00965B3A" w:rsidRDefault="003A1F03" w:rsidP="001475D0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lang w:eastAsia="ru-RU"/>
        </w:rPr>
        <w:t>№</w:t>
      </w:r>
      <w:r w:rsidR="000D6D8C">
        <w:rPr>
          <w:rFonts w:eastAsia="Times New Roman" w:cs="Times New Roman"/>
          <w:lang w:eastAsia="ru-RU"/>
        </w:rPr>
        <w:t>1</w:t>
      </w:r>
      <w:r w:rsidRPr="00965B3A">
        <w:rPr>
          <w:rFonts w:eastAsia="Times New Roman" w:cs="Times New Roman"/>
          <w:lang w:eastAsia="ru-RU"/>
        </w:rPr>
        <w:t>.1 в части:</w:t>
      </w:r>
    </w:p>
    <w:p w:rsidR="003A1F03" w:rsidRPr="00965B3A" w:rsidRDefault="003A1F03" w:rsidP="001475D0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lang w:eastAsia="ru-RU"/>
        </w:rPr>
        <w:t xml:space="preserve">- обеспеченности принят </w:t>
      </w:r>
      <w:bookmarkStart w:id="29" w:name="__DdeLink__9929_387378572713"/>
      <w:r w:rsidRPr="00965B3A">
        <w:rPr>
          <w:rFonts w:eastAsia="Times New Roman" w:cs="Times New Roman"/>
          <w:lang w:eastAsia="ru-RU"/>
        </w:rPr>
        <w:t>на основе</w:t>
      </w:r>
      <w:bookmarkEnd w:id="29"/>
      <w:r w:rsidR="000D6D8C">
        <w:rPr>
          <w:rFonts w:eastAsia="Times New Roman" w:cs="Times New Roman"/>
          <w:lang w:eastAsia="ru-RU"/>
        </w:rPr>
        <w:t xml:space="preserve"> </w:t>
      </w:r>
      <w:r w:rsidRPr="00965B3A">
        <w:rPr>
          <w:rFonts w:eastAsia="Times New Roman" w:cs="Times New Roman"/>
          <w:iCs/>
          <w:lang w:eastAsia="ru-RU"/>
        </w:rPr>
        <w:t>СНиП 31-05-2003;</w:t>
      </w:r>
    </w:p>
    <w:p w:rsidR="003A1F03" w:rsidRPr="00965B3A" w:rsidRDefault="003A1F03" w:rsidP="001475D0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b/>
          <w:bCs/>
          <w:i/>
          <w:iCs/>
          <w:spacing w:val="-8"/>
          <w:lang w:eastAsia="ru-RU"/>
        </w:rPr>
        <w:lastRenderedPageBreak/>
        <w:t>-</w:t>
      </w:r>
      <w:r w:rsidRPr="00965B3A">
        <w:rPr>
          <w:rFonts w:eastAsia="Times New Roman" w:cs="Times New Roman"/>
          <w:bCs/>
          <w:iCs/>
          <w:spacing w:val="-8"/>
          <w:lang w:eastAsia="ru-RU"/>
        </w:rPr>
        <w:t xml:space="preserve"> территориальной доступности принят на основе СП 42.13330.2016.</w:t>
      </w:r>
    </w:p>
    <w:p w:rsidR="003A1F03" w:rsidRPr="001475D0" w:rsidRDefault="003A1F03" w:rsidP="001475D0">
      <w:pPr>
        <w:pStyle w:val="ConsPlusNormal"/>
        <w:spacing w:line="228" w:lineRule="auto"/>
        <w:ind w:firstLine="709"/>
        <w:jc w:val="both"/>
        <w:rPr>
          <w:rStyle w:val="aa"/>
          <w:rFonts w:cs="Times New Roman"/>
        </w:rPr>
      </w:pPr>
    </w:p>
    <w:p w:rsidR="003A1F03" w:rsidRPr="001475D0" w:rsidRDefault="003A1F03" w:rsidP="001475D0">
      <w:pPr>
        <w:pStyle w:val="ConsPlusNormal"/>
        <w:ind w:firstLine="709"/>
        <w:jc w:val="both"/>
        <w:rPr>
          <w:rFonts w:cs="Times New Roman"/>
        </w:rPr>
      </w:pPr>
      <w:r w:rsidRPr="001475D0">
        <w:rPr>
          <w:rFonts w:cs="Times New Roman"/>
          <w:b/>
          <w:bCs/>
        </w:rPr>
        <w:t>2.</w:t>
      </w:r>
      <w:r w:rsidR="000D6D8C">
        <w:rPr>
          <w:rFonts w:cs="Times New Roman"/>
          <w:b/>
          <w:bCs/>
        </w:rPr>
        <w:t>3</w:t>
      </w:r>
      <w:r w:rsidRPr="001475D0">
        <w:rPr>
          <w:rFonts w:cs="Times New Roman"/>
          <w:b/>
          <w:bCs/>
        </w:rPr>
        <w:t xml:space="preserve">. Обоснование расчетных показателей и предельных значений расчетных показателей минимально допустимого уровня обеспеченности </w:t>
      </w:r>
      <w:r w:rsidRPr="001475D0">
        <w:rPr>
          <w:rFonts w:eastAsia="NSimSun" w:cs="Times New Roman"/>
          <w:b/>
          <w:bCs/>
        </w:rPr>
        <w:t xml:space="preserve">объектами инженерной инфраструктуры местного значения, в том числе линейными и объектами энергетики </w:t>
      </w:r>
      <w:r w:rsidRPr="001475D0">
        <w:rPr>
          <w:rFonts w:cs="Times New Roman"/>
          <w:b/>
          <w:bCs/>
        </w:rPr>
        <w:t xml:space="preserve">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1475D0">
        <w:rPr>
          <w:rFonts w:cs="Times New Roman"/>
          <w:b/>
          <w:bCs/>
        </w:rPr>
        <w:t xml:space="preserve"> </w:t>
      </w:r>
      <w:r w:rsidRPr="001475D0">
        <w:rPr>
          <w:rFonts w:cs="Times New Roman"/>
          <w:b/>
          <w:bCs/>
        </w:rPr>
        <w:t xml:space="preserve">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1475D0">
        <w:rPr>
          <w:rFonts w:cs="Times New Roman"/>
          <w:b/>
          <w:bCs/>
        </w:rPr>
        <w:t xml:space="preserve"> </w:t>
      </w:r>
      <w:r w:rsidRPr="001475D0">
        <w:rPr>
          <w:rFonts w:cs="Times New Roman"/>
          <w:b/>
          <w:bCs/>
        </w:rPr>
        <w:t xml:space="preserve">Пензенской области, содержащихся в </w:t>
      </w:r>
      <w:hyperlink w:anchor="P697">
        <w:r w:rsidRPr="001475D0">
          <w:rPr>
            <w:rFonts w:cs="Times New Roman"/>
            <w:b/>
            <w:bCs/>
          </w:rPr>
          <w:t>разделе 1.</w:t>
        </w:r>
        <w:r w:rsidR="000D6D8C">
          <w:rPr>
            <w:rFonts w:cs="Times New Roman"/>
            <w:b/>
            <w:bCs/>
          </w:rPr>
          <w:t>3</w:t>
        </w:r>
        <w:r w:rsidRPr="001475D0">
          <w:rPr>
            <w:rFonts w:cs="Times New Roman"/>
            <w:b/>
            <w:bCs/>
          </w:rPr>
          <w:t>. части 1</w:t>
        </w:r>
      </w:hyperlink>
      <w:r w:rsidRPr="001475D0">
        <w:rPr>
          <w:rFonts w:cs="Times New Roman"/>
          <w:b/>
          <w:bCs/>
        </w:rPr>
        <w:t xml:space="preserve"> </w:t>
      </w:r>
      <w:r w:rsidR="000D6D8C">
        <w:rPr>
          <w:rFonts w:cs="Times New Roman"/>
          <w:b/>
          <w:bCs/>
        </w:rPr>
        <w:t>местных</w:t>
      </w:r>
      <w:r w:rsidRPr="001475D0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1475D0">
        <w:rPr>
          <w:rFonts w:cs="Times New Roman"/>
          <w:b/>
          <w:bCs/>
        </w:rPr>
        <w:t xml:space="preserve"> </w:t>
      </w:r>
      <w:r w:rsidRPr="001475D0">
        <w:rPr>
          <w:rFonts w:cs="Times New Roman"/>
          <w:b/>
          <w:bCs/>
        </w:rPr>
        <w:t>Пензенской области.</w:t>
      </w:r>
    </w:p>
    <w:p w:rsidR="003A1F03" w:rsidRPr="001475D0" w:rsidRDefault="003A1F03" w:rsidP="001475D0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3A1F03" w:rsidRPr="00A91C72" w:rsidRDefault="003A1F03" w:rsidP="00A91C72">
      <w:pPr>
        <w:pStyle w:val="ConsPlusNormal"/>
        <w:widowControl w:val="0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 w:rsidR="000D6D8C">
        <w:rPr>
          <w:rFonts w:eastAsia="Times New Roman" w:cs="Times New Roman"/>
          <w:b/>
          <w:bCs/>
          <w:i/>
          <w:iCs/>
          <w:lang w:eastAsia="ru-RU"/>
        </w:rPr>
        <w:t>я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 xml:space="preserve">: </w:t>
      </w: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 w:rsidR="000D6D8C">
        <w:rPr>
          <w:rFonts w:cs="Times New Roman"/>
        </w:rPr>
        <w:t>1</w:t>
      </w:r>
      <w:r w:rsidRPr="00A91C72">
        <w:rPr>
          <w:rFonts w:cs="Times New Roman"/>
        </w:rPr>
        <w:t>.1.1</w:t>
      </w:r>
      <w:r w:rsidRPr="00A91C72">
        <w:rPr>
          <w:rFonts w:cs="Times New Roman"/>
          <w:spacing w:val="-8"/>
        </w:rPr>
        <w:t xml:space="preserve">в части обеспеченности </w:t>
      </w:r>
      <w:r w:rsidRPr="00A91C72">
        <w:rPr>
          <w:rFonts w:cs="Times New Roman"/>
        </w:rPr>
        <w:t xml:space="preserve">принят на основе </w:t>
      </w:r>
      <w:r w:rsidRPr="00A91C72">
        <w:rPr>
          <w:rFonts w:cs="Times New Roman"/>
          <w:spacing w:val="-8"/>
        </w:rPr>
        <w:t>СП 42.13330.2016.</w:t>
      </w: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 w:rsidR="000D6D8C">
        <w:rPr>
          <w:rFonts w:cs="Times New Roman"/>
        </w:rPr>
        <w:t>1</w:t>
      </w:r>
      <w:r w:rsidRPr="00A91C72">
        <w:rPr>
          <w:rFonts w:cs="Times New Roman"/>
        </w:rPr>
        <w:t>.2.1, №</w:t>
      </w:r>
      <w:r w:rsidR="000D6D8C">
        <w:rPr>
          <w:rFonts w:cs="Times New Roman"/>
        </w:rPr>
        <w:t>1</w:t>
      </w:r>
      <w:r w:rsidRPr="00A91C72">
        <w:rPr>
          <w:rFonts w:cs="Times New Roman"/>
        </w:rPr>
        <w:t xml:space="preserve">.3.1 </w:t>
      </w:r>
      <w:r w:rsidRPr="00A91C72">
        <w:rPr>
          <w:rFonts w:cs="Times New Roman"/>
          <w:spacing w:val="-8"/>
        </w:rPr>
        <w:t xml:space="preserve">в части обеспеченности  </w:t>
      </w:r>
      <w:r w:rsidRPr="00A91C72">
        <w:rPr>
          <w:rFonts w:cs="Times New Roman"/>
        </w:rPr>
        <w:t xml:space="preserve">приняты на основе </w:t>
      </w:r>
      <w:r w:rsidRPr="00A91C72">
        <w:rPr>
          <w:rFonts w:cs="Times New Roman"/>
          <w:spacing w:val="-8"/>
        </w:rPr>
        <w:t>СП 42-101-2003.</w:t>
      </w: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 w:rsidR="000D6D8C">
        <w:rPr>
          <w:rFonts w:cs="Times New Roman"/>
        </w:rPr>
        <w:t>1</w:t>
      </w:r>
      <w:r w:rsidRPr="00A91C72">
        <w:rPr>
          <w:rFonts w:cs="Times New Roman"/>
        </w:rPr>
        <w:t xml:space="preserve">.4.1 </w:t>
      </w:r>
      <w:r w:rsidRPr="00A91C72">
        <w:rPr>
          <w:rFonts w:cs="Times New Roman"/>
          <w:spacing w:val="-8"/>
        </w:rPr>
        <w:t xml:space="preserve">в части обеспеченности  </w:t>
      </w:r>
      <w:r w:rsidRPr="00A91C72">
        <w:rPr>
          <w:rFonts w:cs="Times New Roman"/>
        </w:rPr>
        <w:t>принят на ос</w:t>
      </w:r>
      <w:r w:rsidRPr="00A91C72">
        <w:rPr>
          <w:rFonts w:cs="Times New Roman"/>
          <w:spacing w:val="-8"/>
        </w:rPr>
        <w:t xml:space="preserve">нове свода правил </w:t>
      </w:r>
      <w:r w:rsidR="007C5242" w:rsidRPr="00A91C72">
        <w:rPr>
          <w:rFonts w:cs="Times New Roman"/>
          <w:spacing w:val="-8"/>
        </w:rPr>
        <w:t>"</w:t>
      </w:r>
      <w:r w:rsidRPr="00A91C72">
        <w:rPr>
          <w:rFonts w:cs="Times New Roman"/>
          <w:spacing w:val="-8"/>
        </w:rPr>
        <w:t xml:space="preserve">СП 31.13330.2012. </w:t>
      </w:r>
      <w:r w:rsidR="00A91C72">
        <w:rPr>
          <w:rFonts w:cs="Times New Roman"/>
          <w:spacing w:val="-8"/>
        </w:rPr>
        <w:br/>
      </w:r>
      <w:r w:rsidRPr="00A91C72">
        <w:rPr>
          <w:rFonts w:cs="Times New Roman"/>
          <w:spacing w:val="-8"/>
        </w:rPr>
        <w:t xml:space="preserve">Свод правил. Водоснабжение. Наружные сети и сооружения. Актуализированная редакция </w:t>
      </w:r>
      <w:r w:rsidR="00A91C72">
        <w:rPr>
          <w:rFonts w:cs="Times New Roman"/>
          <w:spacing w:val="-8"/>
        </w:rPr>
        <w:br/>
      </w:r>
      <w:r w:rsidRPr="00A91C72">
        <w:rPr>
          <w:rFonts w:cs="Times New Roman"/>
          <w:spacing w:val="-8"/>
        </w:rPr>
        <w:t>СНиП 2.04.02-84*</w:t>
      </w:r>
      <w:r w:rsidR="007C5242" w:rsidRPr="00A91C72">
        <w:rPr>
          <w:rFonts w:cs="Times New Roman"/>
          <w:spacing w:val="-8"/>
        </w:rPr>
        <w:t>"</w:t>
      </w:r>
      <w:r w:rsidRPr="00A91C72">
        <w:rPr>
          <w:rFonts w:cs="Times New Roman"/>
          <w:spacing w:val="-8"/>
        </w:rPr>
        <w:t xml:space="preserve">, утвержденного Приказом </w:t>
      </w:r>
      <w:r w:rsidRPr="00A91C72">
        <w:rPr>
          <w:rFonts w:eastAsia="Times New Roman" w:cs="Times New Roman"/>
          <w:spacing w:val="-8"/>
          <w:lang w:eastAsia="ru-RU"/>
        </w:rPr>
        <w:t xml:space="preserve">Министерства регионального развития Российской Федерации </w:t>
      </w:r>
      <w:r w:rsidRPr="00A91C72">
        <w:rPr>
          <w:rFonts w:cs="Times New Roman"/>
          <w:spacing w:val="-8"/>
        </w:rPr>
        <w:t xml:space="preserve">от 29.12.2011 №635/14 </w:t>
      </w:r>
      <w:bookmarkStart w:id="30" w:name="__DdeLink__38826_1084721521"/>
      <w:r w:rsidRPr="00A91C72">
        <w:rPr>
          <w:rFonts w:cs="Times New Roman"/>
          <w:spacing w:val="-8"/>
        </w:rPr>
        <w:t>(с последующими изменениями)</w:t>
      </w:r>
      <w:bookmarkEnd w:id="30"/>
      <w:r w:rsidRPr="00A91C72">
        <w:rPr>
          <w:rFonts w:cs="Times New Roman"/>
          <w:spacing w:val="-8"/>
        </w:rPr>
        <w:t>.</w:t>
      </w:r>
    </w:p>
    <w:p w:rsidR="003A1F03" w:rsidRPr="00A91C72" w:rsidRDefault="003A1F03" w:rsidP="00A91C72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A91C72">
        <w:rPr>
          <w:rStyle w:val="aa"/>
          <w:rFonts w:cs="Times New Roman"/>
          <w:color w:val="auto"/>
          <w:spacing w:val="-8"/>
          <w:u w:val="none"/>
        </w:rPr>
        <w:t>№</w:t>
      </w:r>
      <w:r w:rsidR="000D6D8C">
        <w:rPr>
          <w:rStyle w:val="aa"/>
          <w:rFonts w:cs="Times New Roman"/>
          <w:color w:val="auto"/>
          <w:spacing w:val="-8"/>
          <w:u w:val="none"/>
        </w:rPr>
        <w:t>1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.5.1 в части обеспеченности  принят на основе свода правил </w:t>
      </w:r>
      <w:r w:rsidR="007C5242" w:rsidRPr="00A91C72">
        <w:rPr>
          <w:rStyle w:val="aa"/>
          <w:rFonts w:cs="Times New Roman"/>
          <w:color w:val="auto"/>
          <w:spacing w:val="-8"/>
          <w:u w:val="none"/>
        </w:rPr>
        <w:t>"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СП 32.13330.2012. </w:t>
      </w:r>
      <w:r w:rsidR="00A91C72">
        <w:rPr>
          <w:rStyle w:val="aa"/>
          <w:rFonts w:cs="Times New Roman"/>
          <w:color w:val="auto"/>
          <w:spacing w:val="-8"/>
          <w:u w:val="none"/>
        </w:rPr>
        <w:br/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Свод правил. Канализация. Наружные сети и сооружения. Актуализированная редакция </w:t>
      </w:r>
      <w:r w:rsidR="00A91C72">
        <w:rPr>
          <w:rStyle w:val="aa"/>
          <w:rFonts w:cs="Times New Roman"/>
          <w:color w:val="auto"/>
          <w:spacing w:val="-8"/>
          <w:u w:val="none"/>
        </w:rPr>
        <w:br/>
      </w:r>
      <w:r w:rsidRPr="00A91C72">
        <w:rPr>
          <w:rStyle w:val="aa"/>
          <w:rFonts w:cs="Times New Roman"/>
          <w:color w:val="auto"/>
          <w:spacing w:val="-8"/>
          <w:u w:val="none"/>
        </w:rPr>
        <w:t>СНиП 2.04.03-85</w:t>
      </w:r>
      <w:r w:rsidR="007C5242" w:rsidRPr="00A91C72">
        <w:rPr>
          <w:rStyle w:val="aa"/>
          <w:rFonts w:cs="Times New Roman"/>
          <w:color w:val="auto"/>
          <w:spacing w:val="-8"/>
          <w:u w:val="none"/>
        </w:rPr>
        <w:t>"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, утвержденного Приказом 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Министерства регионального развития Российской Федерации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 от 29.12.2011 №635/11 (с последующими изменениями).</w:t>
      </w:r>
    </w:p>
    <w:p w:rsidR="003A1F03" w:rsidRPr="00A91C72" w:rsidRDefault="003A1F03" w:rsidP="00A91C72">
      <w:pPr>
        <w:ind w:firstLine="709"/>
        <w:rPr>
          <w:b/>
          <w:bCs/>
          <w:sz w:val="24"/>
          <w:szCs w:val="24"/>
        </w:rPr>
      </w:pPr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Style w:val="aa"/>
          <w:rFonts w:eastAsia="Times New Roman" w:cs="Times New Roman"/>
          <w:b/>
          <w:bCs/>
          <w:i/>
          <w:iCs/>
          <w:spacing w:val="-8"/>
          <w:lang w:eastAsia="ru-RU"/>
        </w:rPr>
      </w:pPr>
    </w:p>
    <w:p w:rsidR="003A1F03" w:rsidRPr="00A91C72" w:rsidRDefault="003A1F03" w:rsidP="00A91C72">
      <w:pPr>
        <w:ind w:firstLine="709"/>
        <w:rPr>
          <w:sz w:val="24"/>
          <w:szCs w:val="24"/>
        </w:rPr>
      </w:pP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  <w:b/>
          <w:bCs/>
        </w:rPr>
        <w:t>2.</w:t>
      </w:r>
      <w:r w:rsidR="000D6D8C">
        <w:rPr>
          <w:rFonts w:cs="Times New Roman"/>
          <w:b/>
          <w:bCs/>
        </w:rPr>
        <w:t>4</w:t>
      </w:r>
      <w:r w:rsidRPr="00A91C72">
        <w:rPr>
          <w:rFonts w:cs="Times New Roman"/>
          <w:b/>
          <w:bCs/>
        </w:rPr>
        <w:t xml:space="preserve">.Обоснование расчетных показателей и предельных значений расчетных показателей минимально допустимого уровня обеспеченности объектами </w:t>
      </w:r>
      <w:r w:rsidRPr="00A91C72">
        <w:rPr>
          <w:rFonts w:eastAsia="NSimSun" w:cs="Times New Roman"/>
          <w:b/>
          <w:bCs/>
        </w:rPr>
        <w:t xml:space="preserve">в области культуры и досуга </w:t>
      </w:r>
      <w:r w:rsidRPr="00A91C72">
        <w:rPr>
          <w:rFonts w:cs="Times New Roman"/>
          <w:b/>
          <w:bCs/>
        </w:rPr>
        <w:t xml:space="preserve">местного значения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A91C72">
        <w:rPr>
          <w:rFonts w:cs="Times New Roman"/>
          <w:b/>
          <w:bCs/>
        </w:rPr>
        <w:t xml:space="preserve"> </w:t>
      </w:r>
      <w:r w:rsidRPr="00A91C72">
        <w:rPr>
          <w:rFonts w:cs="Times New Roman"/>
          <w:b/>
          <w:bCs/>
        </w:rPr>
        <w:t xml:space="preserve">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0D6D8C"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="000D6D8C" w:rsidRPr="00A91C72">
        <w:rPr>
          <w:rFonts w:cs="Times New Roman"/>
          <w:b/>
          <w:bCs/>
        </w:rPr>
        <w:t xml:space="preserve"> </w:t>
      </w:r>
      <w:r w:rsidRPr="00A91C72">
        <w:rPr>
          <w:rFonts w:cs="Times New Roman"/>
          <w:b/>
          <w:bCs/>
        </w:rPr>
        <w:t>Пензенской области, содержащихся</w:t>
      </w:r>
      <w:r w:rsidR="000D6D8C">
        <w:rPr>
          <w:rFonts w:cs="Times New Roman"/>
          <w:b/>
          <w:bCs/>
        </w:rPr>
        <w:t xml:space="preserve"> </w:t>
      </w:r>
      <w:r w:rsidRPr="00A91C72">
        <w:rPr>
          <w:rFonts w:cs="Times New Roman"/>
          <w:b/>
          <w:bCs/>
        </w:rPr>
        <w:t xml:space="preserve">в </w:t>
      </w:r>
      <w:hyperlink w:anchor="P697">
        <w:r w:rsidRPr="00A91C72">
          <w:rPr>
            <w:rFonts w:cs="Times New Roman"/>
            <w:b/>
            <w:bCs/>
          </w:rPr>
          <w:t>разделе 1.7. части 1</w:t>
        </w:r>
      </w:hyperlink>
      <w:r w:rsidRPr="00A91C72">
        <w:rPr>
          <w:rFonts w:cs="Times New Roman"/>
          <w:b/>
          <w:bCs/>
        </w:rPr>
        <w:t xml:space="preserve"> </w:t>
      </w:r>
      <w:r w:rsidR="00506FA3">
        <w:rPr>
          <w:rFonts w:cs="Times New Roman"/>
          <w:b/>
          <w:bCs/>
        </w:rPr>
        <w:t xml:space="preserve">местных </w:t>
      </w:r>
      <w:r w:rsidRPr="00A91C72">
        <w:rPr>
          <w:rFonts w:cs="Times New Roman"/>
          <w:b/>
          <w:bCs/>
        </w:rPr>
        <w:t xml:space="preserve">нормативов градостроительного проектирования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506FA3" w:rsidRPr="00506FA3">
        <w:rPr>
          <w:rFonts w:eastAsia="Times New Roman" w:cs="Times New Roman"/>
          <w:b/>
          <w:lang w:eastAsia="ru-RU"/>
        </w:rPr>
        <w:t>сельсовета Пензенского района</w:t>
      </w:r>
      <w:r w:rsidR="00506FA3" w:rsidRPr="00A91C72">
        <w:rPr>
          <w:rFonts w:cs="Times New Roman"/>
          <w:b/>
          <w:bCs/>
        </w:rPr>
        <w:t xml:space="preserve"> </w:t>
      </w:r>
      <w:r w:rsidRPr="00A91C72">
        <w:rPr>
          <w:rFonts w:cs="Times New Roman"/>
          <w:b/>
          <w:bCs/>
        </w:rPr>
        <w:t>Пензенской области.</w:t>
      </w:r>
    </w:p>
    <w:p w:rsidR="003A1F03" w:rsidRDefault="003A1F03" w:rsidP="00A91C72">
      <w:pPr>
        <w:pStyle w:val="ConsPlusNormal"/>
        <w:ind w:firstLine="709"/>
        <w:jc w:val="both"/>
        <w:rPr>
          <w:rFonts w:cs="Times New Roman"/>
          <w:b/>
          <w:bCs/>
          <w:i/>
          <w:iCs/>
        </w:rPr>
      </w:pPr>
    </w:p>
    <w:p w:rsidR="00A91C72" w:rsidRPr="00A91C72" w:rsidRDefault="00A91C72" w:rsidP="00A91C72">
      <w:pPr>
        <w:pStyle w:val="ConsPlusNormal"/>
        <w:ind w:firstLine="709"/>
        <w:jc w:val="both"/>
        <w:rPr>
          <w:rFonts w:cs="Times New Roman"/>
          <w:b/>
          <w:bCs/>
          <w:i/>
          <w:iCs/>
        </w:rPr>
      </w:pPr>
    </w:p>
    <w:p w:rsidR="003A1F03" w:rsidRPr="00A91C72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>сельского поселения:</w:t>
      </w:r>
    </w:p>
    <w:p w:rsidR="003A1F03" w:rsidRPr="00A91C72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 w:rsidR="003F0029">
        <w:rPr>
          <w:rFonts w:cs="Times New Roman"/>
        </w:rPr>
        <w:t>1</w:t>
      </w:r>
      <w:r w:rsidRPr="00A91C72">
        <w:rPr>
          <w:rFonts w:cs="Times New Roman"/>
        </w:rPr>
        <w:t>.1.1 - №</w:t>
      </w:r>
      <w:r w:rsidR="003F0029">
        <w:rPr>
          <w:rFonts w:cs="Times New Roman"/>
        </w:rPr>
        <w:t>1</w:t>
      </w:r>
      <w:r w:rsidRPr="00A91C72">
        <w:rPr>
          <w:rFonts w:cs="Times New Roman"/>
        </w:rPr>
        <w:t>.1.3, №</w:t>
      </w:r>
      <w:r w:rsidR="003F0029">
        <w:rPr>
          <w:rFonts w:cs="Times New Roman"/>
        </w:rPr>
        <w:t>1</w:t>
      </w:r>
      <w:r w:rsidRPr="00A91C72">
        <w:rPr>
          <w:rFonts w:cs="Times New Roman"/>
        </w:rPr>
        <w:t>.2.1 в части обеспеченности и территориальной доступности приняты на основе</w:t>
      </w:r>
      <w:bookmarkStart w:id="31" w:name="Par27112"/>
      <w:bookmarkEnd w:id="31"/>
      <w:r w:rsidR="003F0029">
        <w:rPr>
          <w:rFonts w:cs="Times New Roman"/>
        </w:rPr>
        <w:t xml:space="preserve"> </w:t>
      </w:r>
      <w:r w:rsidRPr="00A91C72">
        <w:rPr>
          <w:rFonts w:eastAsia="Times New Roman" w:cs="Times New Roman"/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3A1F03" w:rsidRPr="002D0589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2D0589">
        <w:rPr>
          <w:rStyle w:val="aa"/>
          <w:rFonts w:eastAsia="NSimSun" w:cs="Times New Roman"/>
          <w:color w:val="auto"/>
          <w:u w:val="none"/>
          <w:lang w:eastAsia="ru-RU"/>
        </w:rPr>
        <w:t>№</w:t>
      </w:r>
      <w:r w:rsidR="003F0029">
        <w:rPr>
          <w:rStyle w:val="aa"/>
          <w:rFonts w:eastAsia="NSimSun" w:cs="Times New Roman"/>
          <w:color w:val="auto"/>
          <w:u w:val="none"/>
          <w:lang w:eastAsia="ru-RU"/>
        </w:rPr>
        <w:t>1</w:t>
      </w:r>
      <w:r w:rsidRPr="002D0589">
        <w:rPr>
          <w:rStyle w:val="aa"/>
          <w:rFonts w:eastAsia="NSimSun" w:cs="Times New Roman"/>
          <w:color w:val="auto"/>
          <w:u w:val="none"/>
          <w:lang w:eastAsia="ru-RU"/>
        </w:rPr>
        <w:t>.2.2 в части:</w:t>
      </w:r>
      <w:bookmarkStart w:id="32" w:name="__UnoMark__270223_1545816258"/>
      <w:bookmarkEnd w:id="32"/>
    </w:p>
    <w:p w:rsidR="003A1F03" w:rsidRPr="00A91C72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lang w:eastAsia="ru-RU"/>
        </w:rPr>
        <w:t xml:space="preserve">- обеспеченности принят на основе </w:t>
      </w:r>
      <w:r w:rsidRPr="00A91C72">
        <w:rPr>
          <w:rFonts w:eastAsia="Times New Roman" w:cs="Times New Roman"/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культуры;</w:t>
      </w:r>
    </w:p>
    <w:p w:rsidR="003A1F03" w:rsidRPr="002D0589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2D0589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- территориальной доступности принят на основе СП 42.13330.2016.</w:t>
      </w:r>
    </w:p>
    <w:p w:rsidR="003A1F03" w:rsidRPr="002D0589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2D0589">
        <w:rPr>
          <w:rStyle w:val="aa"/>
          <w:rFonts w:eastAsia="NSimSun" w:cs="Times New Roman"/>
          <w:color w:val="auto"/>
          <w:u w:val="none"/>
          <w:lang w:eastAsia="ru-RU"/>
        </w:rPr>
        <w:t>№</w:t>
      </w:r>
      <w:r w:rsidR="003F0029">
        <w:rPr>
          <w:rStyle w:val="aa"/>
          <w:rFonts w:eastAsia="NSimSun" w:cs="Times New Roman"/>
          <w:color w:val="auto"/>
          <w:u w:val="none"/>
          <w:lang w:eastAsia="ru-RU"/>
        </w:rPr>
        <w:t>1</w:t>
      </w:r>
      <w:r w:rsidRPr="002D0589">
        <w:rPr>
          <w:rStyle w:val="aa"/>
          <w:rFonts w:eastAsia="NSimSun" w:cs="Times New Roman"/>
          <w:color w:val="auto"/>
          <w:u w:val="none"/>
          <w:lang w:eastAsia="ru-RU"/>
        </w:rPr>
        <w:t>.3.1 в части обеспеченности и территориальной доступности принят на основе</w:t>
      </w:r>
      <w:bookmarkStart w:id="33" w:name="Par271121"/>
      <w:bookmarkEnd w:id="33"/>
      <w:r w:rsidR="003F0029">
        <w:rPr>
          <w:rStyle w:val="aa"/>
          <w:rFonts w:eastAsia="NSimSun" w:cs="Times New Roman"/>
          <w:color w:val="auto"/>
          <w:u w:val="none"/>
          <w:lang w:eastAsia="ru-RU"/>
        </w:rPr>
        <w:t xml:space="preserve"> </w:t>
      </w:r>
      <w:r w:rsidRPr="002D0589">
        <w:rPr>
          <w:rStyle w:val="aa"/>
          <w:rFonts w:eastAsia="Times New Roman" w:cs="Times New Roman"/>
          <w:color w:val="auto"/>
          <w:u w:val="none"/>
          <w:lang w:eastAsia="ru-RU"/>
        </w:rPr>
        <w:t xml:space="preserve">Методических рекомендаций субъектам Российской Федерации и органам местного </w:t>
      </w:r>
      <w:r w:rsidRPr="002D0589">
        <w:rPr>
          <w:rStyle w:val="aa"/>
          <w:rFonts w:eastAsia="Times New Roman" w:cs="Times New Roman"/>
          <w:color w:val="auto"/>
          <w:u w:val="none"/>
          <w:lang w:eastAsia="ru-RU"/>
        </w:rPr>
        <w:lastRenderedPageBreak/>
        <w:t>самоуправления по развитию сети организаций культуры и обеспеченности населения услугами организаций культуры.</w:t>
      </w:r>
    </w:p>
    <w:p w:rsidR="003A1F03" w:rsidRPr="00AF485C" w:rsidRDefault="003A1F03" w:rsidP="002D0589">
      <w:pPr>
        <w:pStyle w:val="ConsPlusNormal"/>
        <w:spacing w:line="245" w:lineRule="auto"/>
        <w:ind w:firstLine="540"/>
        <w:jc w:val="both"/>
        <w:rPr>
          <w:rStyle w:val="aa"/>
          <w:rFonts w:cs="Times New Roman"/>
        </w:rPr>
      </w:pPr>
    </w:p>
    <w:p w:rsidR="003A1F03" w:rsidRPr="003F0029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  <w:b/>
        </w:rPr>
      </w:pPr>
      <w:r w:rsidRPr="002D0589">
        <w:rPr>
          <w:rFonts w:cs="Times New Roman"/>
          <w:b/>
          <w:bCs/>
        </w:rPr>
        <w:t>2.</w:t>
      </w:r>
      <w:r w:rsidR="003F0029">
        <w:rPr>
          <w:rFonts w:cs="Times New Roman"/>
          <w:b/>
          <w:bCs/>
        </w:rPr>
        <w:t>5</w:t>
      </w:r>
      <w:r w:rsidRPr="002D0589">
        <w:rPr>
          <w:rFonts w:cs="Times New Roman"/>
          <w:b/>
          <w:bCs/>
        </w:rPr>
        <w:t>.Обоснование расчетных показателей и предельны</w:t>
      </w:r>
      <w:r w:rsidRPr="002D0589">
        <w:rPr>
          <w:rFonts w:eastAsia="Times New Roman" w:cs="Times New Roman"/>
          <w:b/>
          <w:bCs/>
          <w:lang w:eastAsia="ru-RU"/>
        </w:rPr>
        <w:t>х</w:t>
      </w:r>
      <w:r w:rsidRPr="002D0589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</w:t>
      </w:r>
      <w:r w:rsidRPr="002D0589">
        <w:rPr>
          <w:rFonts w:eastAsia="NSimSun" w:cs="Times New Roman"/>
          <w:b/>
          <w:bCs/>
        </w:rPr>
        <w:t>в области физической культуры и спорта</w:t>
      </w:r>
      <w:r w:rsidRPr="002D0589">
        <w:rPr>
          <w:rFonts w:cs="Times New Roman"/>
          <w:b/>
          <w:bCs/>
        </w:rPr>
        <w:t xml:space="preserve"> местного значения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F0029" w:rsidRPr="003F0029">
        <w:rPr>
          <w:rFonts w:eastAsia="Times New Roman" w:cs="Times New Roman"/>
          <w:b/>
          <w:lang w:eastAsia="ru-RU"/>
        </w:rPr>
        <w:t>сельсовета Пензенского района</w:t>
      </w:r>
      <w:r w:rsidR="003F0029" w:rsidRPr="002D0589">
        <w:rPr>
          <w:rFonts w:cs="Times New Roman"/>
          <w:b/>
          <w:bCs/>
        </w:rPr>
        <w:t xml:space="preserve"> </w:t>
      </w:r>
      <w:r w:rsidRPr="002D0589">
        <w:rPr>
          <w:rFonts w:cs="Times New Roman"/>
          <w:b/>
          <w:bCs/>
        </w:rPr>
        <w:t>Пензенской области, расчетны</w:t>
      </w:r>
      <w:r w:rsidRPr="002D0589">
        <w:rPr>
          <w:rFonts w:eastAsia="Times New Roman" w:cs="Times New Roman"/>
          <w:b/>
          <w:bCs/>
          <w:lang w:eastAsia="ru-RU"/>
        </w:rPr>
        <w:t>х</w:t>
      </w:r>
      <w:r w:rsidRPr="002D0589">
        <w:rPr>
          <w:rFonts w:cs="Times New Roman"/>
          <w:b/>
          <w:bCs/>
        </w:rPr>
        <w:t xml:space="preserve"> показател</w:t>
      </w:r>
      <w:r w:rsidRPr="002D0589">
        <w:rPr>
          <w:rFonts w:eastAsia="Times New Roman" w:cs="Times New Roman"/>
          <w:b/>
          <w:bCs/>
          <w:lang w:eastAsia="ru-RU"/>
        </w:rPr>
        <w:t>ей</w:t>
      </w:r>
      <w:r w:rsidRPr="002D0589">
        <w:rPr>
          <w:rFonts w:cs="Times New Roman"/>
          <w:b/>
          <w:bCs/>
        </w:rPr>
        <w:t xml:space="preserve"> и предельных значени</w:t>
      </w:r>
      <w:r w:rsidRPr="002D0589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Pr="002D0589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F0029" w:rsidRPr="003F0029">
        <w:rPr>
          <w:rFonts w:eastAsia="Times New Roman" w:cs="Times New Roman"/>
          <w:b/>
          <w:lang w:eastAsia="ru-RU"/>
        </w:rPr>
        <w:t>сельсовета Пензенского района</w:t>
      </w:r>
      <w:r w:rsidR="003F0029" w:rsidRPr="002D0589">
        <w:rPr>
          <w:rFonts w:cs="Times New Roman"/>
          <w:b/>
          <w:bCs/>
        </w:rPr>
        <w:t xml:space="preserve"> </w:t>
      </w:r>
      <w:r w:rsidRPr="002D0589">
        <w:rPr>
          <w:rFonts w:cs="Times New Roman"/>
          <w:b/>
          <w:bCs/>
        </w:rPr>
        <w:t>Пензенской области, содержащихся в</w:t>
      </w:r>
      <w:r w:rsidR="003F0029">
        <w:rPr>
          <w:rFonts w:cs="Times New Roman"/>
          <w:b/>
          <w:bCs/>
        </w:rPr>
        <w:t xml:space="preserve"> </w:t>
      </w:r>
      <w:hyperlink w:anchor="P697">
        <w:r w:rsidRPr="002D0589">
          <w:rPr>
            <w:rFonts w:cs="Times New Roman"/>
            <w:b/>
            <w:bCs/>
          </w:rPr>
          <w:t>разделе 1.</w:t>
        </w:r>
        <w:r w:rsidR="003F0029">
          <w:rPr>
            <w:rFonts w:cs="Times New Roman"/>
            <w:b/>
            <w:bCs/>
          </w:rPr>
          <w:t>5</w:t>
        </w:r>
        <w:r w:rsidRPr="002D0589">
          <w:rPr>
            <w:rFonts w:cs="Times New Roman"/>
            <w:b/>
            <w:bCs/>
          </w:rPr>
          <w:t>. части 1</w:t>
        </w:r>
      </w:hyperlink>
      <w:r w:rsidR="003F0029">
        <w:rPr>
          <w:rFonts w:cs="Times New Roman"/>
          <w:b/>
          <w:bCs/>
        </w:rPr>
        <w:t xml:space="preserve"> местных </w:t>
      </w:r>
      <w:r w:rsidRPr="002D0589">
        <w:rPr>
          <w:rFonts w:cs="Times New Roman"/>
          <w:b/>
          <w:bCs/>
        </w:rPr>
        <w:t xml:space="preserve">нормативов градостроительного проектирования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F0029" w:rsidRPr="003F0029">
        <w:rPr>
          <w:rFonts w:eastAsia="Times New Roman" w:cs="Times New Roman"/>
          <w:b/>
          <w:lang w:eastAsia="ru-RU"/>
        </w:rPr>
        <w:t>сельсовета Пензенского района</w:t>
      </w:r>
      <w:r w:rsidR="003F0029" w:rsidRPr="003F0029">
        <w:rPr>
          <w:rFonts w:cs="Times New Roman"/>
          <w:b/>
          <w:bCs/>
        </w:rPr>
        <w:t xml:space="preserve"> </w:t>
      </w:r>
      <w:r w:rsidRPr="003F0029">
        <w:rPr>
          <w:rFonts w:cs="Times New Roman"/>
          <w:b/>
          <w:bCs/>
        </w:rPr>
        <w:t>Пензенской области.</w:t>
      </w:r>
    </w:p>
    <w:p w:rsidR="003A1F03" w:rsidRPr="002D0589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  <w:b/>
          <w:bCs/>
        </w:rPr>
      </w:pP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1B2A51">
        <w:rPr>
          <w:rFonts w:eastAsia="Times New Roman" w:cs="Times New Roman"/>
          <w:b/>
          <w:bCs/>
          <w:i/>
          <w:iCs/>
          <w:lang w:eastAsia="ru-RU"/>
        </w:rPr>
        <w:t>сельского поселения: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lang w:eastAsia="ru-RU"/>
        </w:rPr>
        <w:t>№</w:t>
      </w:r>
      <w:r w:rsidR="003F0029">
        <w:rPr>
          <w:rFonts w:eastAsia="Times New Roman" w:cs="Times New Roman"/>
          <w:lang w:eastAsia="ru-RU"/>
        </w:rPr>
        <w:t>1</w:t>
      </w:r>
      <w:r w:rsidRPr="001B2A51">
        <w:rPr>
          <w:rFonts w:eastAsia="Times New Roman" w:cs="Times New Roman"/>
          <w:lang w:eastAsia="ru-RU"/>
        </w:rPr>
        <w:t xml:space="preserve">.1 </w:t>
      </w:r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3A1F03" w:rsidRPr="001B2A51" w:rsidRDefault="003A1F03" w:rsidP="009C4BE5">
      <w:pPr>
        <w:pStyle w:val="ConsPlusNormal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- обеспеченности принят на основе Методических рекомендаций по размещению объектов массового спорта в субъектах Российской Федерации, СП 42.13330.2016;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№</w:t>
      </w:r>
      <w:r w:rsidR="003F0029">
        <w:rPr>
          <w:rFonts w:eastAsia="Times New Roman" w:cs="Times New Roman"/>
          <w:spacing w:val="-8"/>
          <w:lang w:eastAsia="ru-RU"/>
        </w:rPr>
        <w:t>1</w:t>
      </w:r>
      <w:r w:rsidRPr="001B2A51">
        <w:rPr>
          <w:rFonts w:eastAsia="Times New Roman" w:cs="Times New Roman"/>
          <w:spacing w:val="-8"/>
          <w:lang w:eastAsia="ru-RU"/>
        </w:rPr>
        <w:t>.2 в части: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- обеспеченности принят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spacing w:val="-8"/>
        </w:rPr>
        <w:t>ц</w:t>
      </w:r>
      <w:r w:rsidRPr="001B2A51">
        <w:rPr>
          <w:rFonts w:eastAsia="Times New Roman" w:cs="Times New Roman"/>
          <w:spacing w:val="-8"/>
          <w:lang w:eastAsia="ru-RU"/>
        </w:rPr>
        <w:t xml:space="preserve">ии в объектах физической культуры и спорта  и Методических рекомендаций по размещению объектов массового спорта </w:t>
      </w:r>
      <w:r w:rsidR="009C4BE5">
        <w:rPr>
          <w:rFonts w:eastAsia="Times New Roman" w:cs="Times New Roman"/>
          <w:spacing w:val="-8"/>
          <w:lang w:eastAsia="ru-RU"/>
        </w:rPr>
        <w:br/>
      </w:r>
      <w:r w:rsidRPr="001B2A51">
        <w:rPr>
          <w:rFonts w:eastAsia="Times New Roman" w:cs="Times New Roman"/>
          <w:spacing w:val="-8"/>
          <w:lang w:eastAsia="ru-RU"/>
        </w:rPr>
        <w:t>в субъектах Российской Федерации;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№</w:t>
      </w:r>
      <w:r w:rsidR="003F0029">
        <w:rPr>
          <w:rFonts w:eastAsia="Times New Roman" w:cs="Times New Roman"/>
          <w:spacing w:val="-8"/>
          <w:lang w:eastAsia="ru-RU"/>
        </w:rPr>
        <w:t>1</w:t>
      </w:r>
      <w:r w:rsidRPr="001B2A51">
        <w:rPr>
          <w:rFonts w:eastAsia="Times New Roman" w:cs="Times New Roman"/>
          <w:spacing w:val="-8"/>
          <w:lang w:eastAsia="ru-RU"/>
        </w:rPr>
        <w:t xml:space="preserve">.3 </w:t>
      </w:r>
      <w:bookmarkStart w:id="34" w:name="__DdeLink__2126_4142719471121212"/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- обеспеченности принят на основе</w:t>
      </w:r>
      <w:bookmarkEnd w:id="34"/>
      <w:r w:rsidRPr="001B2A51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35" w:name="__DdeLink__14545_26008343841212"/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  <w:bookmarkEnd w:id="35"/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lang w:eastAsia="ru-RU"/>
        </w:rPr>
        <w:t>№</w:t>
      </w:r>
      <w:r w:rsidR="003F0029">
        <w:rPr>
          <w:rFonts w:eastAsia="Times New Roman" w:cs="Times New Roman"/>
          <w:lang w:eastAsia="ru-RU"/>
        </w:rPr>
        <w:t>1</w:t>
      </w:r>
      <w:r w:rsidRPr="001B2A51">
        <w:rPr>
          <w:rFonts w:eastAsia="Times New Roman" w:cs="Times New Roman"/>
          <w:lang w:eastAsia="ru-RU"/>
        </w:rPr>
        <w:t xml:space="preserve">.4. </w:t>
      </w:r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3A1F03" w:rsidRPr="001B2A51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- обеспеченности принят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spacing w:val="-8"/>
        </w:rPr>
        <w:t>ц</w:t>
      </w:r>
      <w:r w:rsidRPr="001B2A51">
        <w:rPr>
          <w:rFonts w:eastAsia="Times New Roman" w:cs="Times New Roman"/>
          <w:spacing w:val="-8"/>
          <w:lang w:eastAsia="ru-RU"/>
        </w:rPr>
        <w:t xml:space="preserve">ии в объектах физической культуры и спорта и Методических рекомендаций по размещению объектов массового спорта </w:t>
      </w:r>
      <w:r w:rsidR="009C4BE5">
        <w:rPr>
          <w:rFonts w:eastAsia="Times New Roman" w:cs="Times New Roman"/>
          <w:spacing w:val="-8"/>
          <w:lang w:eastAsia="ru-RU"/>
        </w:rPr>
        <w:br/>
      </w:r>
      <w:r w:rsidRPr="001B2A51">
        <w:rPr>
          <w:rFonts w:eastAsia="Times New Roman" w:cs="Times New Roman"/>
          <w:spacing w:val="-8"/>
          <w:lang w:eastAsia="ru-RU"/>
        </w:rPr>
        <w:t>в субъектах Российской Федерации;</w:t>
      </w:r>
    </w:p>
    <w:p w:rsidR="003A1F03" w:rsidRDefault="003A1F03" w:rsidP="009C4BE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</w:p>
    <w:p w:rsidR="003F0029" w:rsidRPr="001B2A51" w:rsidRDefault="003F0029" w:rsidP="009C4BE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</w:p>
    <w:p w:rsidR="003A1F03" w:rsidRPr="00351B23" w:rsidRDefault="003A1F03" w:rsidP="009C4BE5">
      <w:pPr>
        <w:pStyle w:val="ConsPlusNormal"/>
        <w:ind w:firstLine="709"/>
        <w:jc w:val="both"/>
        <w:rPr>
          <w:rFonts w:cs="Times New Roman"/>
          <w:b/>
        </w:rPr>
      </w:pPr>
      <w:r w:rsidRPr="009C4BE5">
        <w:rPr>
          <w:rFonts w:cs="Times New Roman"/>
          <w:b/>
          <w:bCs/>
        </w:rPr>
        <w:t>2.</w:t>
      </w:r>
      <w:r w:rsidR="003F0029">
        <w:rPr>
          <w:rFonts w:cs="Times New Roman"/>
          <w:b/>
          <w:bCs/>
        </w:rPr>
        <w:t>6</w:t>
      </w:r>
      <w:r w:rsidRPr="009C4BE5">
        <w:rPr>
          <w:rFonts w:cs="Times New Roman"/>
          <w:b/>
          <w:bCs/>
        </w:rPr>
        <w:t xml:space="preserve">. Обоснование предельных значений расчетных показателей минимально допустимого уровня обеспеченности </w:t>
      </w:r>
      <w:r w:rsidRPr="009C4BE5">
        <w:rPr>
          <w:rFonts w:eastAsia="NSimSun" w:cs="Times New Roman"/>
          <w:b/>
          <w:bCs/>
        </w:rPr>
        <w:t>объектами в области ритуальных услуг (места погребения)</w:t>
      </w:r>
      <w:r w:rsidRPr="009C4BE5">
        <w:rPr>
          <w:rFonts w:cs="Times New Roman"/>
          <w:b/>
          <w:bCs/>
        </w:rPr>
        <w:t xml:space="preserve"> местного значения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9C4BE5">
        <w:rPr>
          <w:rFonts w:cs="Times New Roman"/>
          <w:b/>
          <w:bCs/>
        </w:rPr>
        <w:t xml:space="preserve"> </w:t>
      </w:r>
      <w:r w:rsidRPr="009C4BE5">
        <w:rPr>
          <w:rFonts w:cs="Times New Roman"/>
          <w:b/>
          <w:bCs/>
        </w:rPr>
        <w:t>Пензенской области,  предельных значений расчетных показателей максимально допустимого уровня территориальной доступнос</w:t>
      </w:r>
      <w:r w:rsidR="00975C1A">
        <w:rPr>
          <w:rFonts w:cs="Times New Roman"/>
          <w:b/>
          <w:bCs/>
        </w:rPr>
        <w:t xml:space="preserve">ти таких объектов для населенияБольшееланского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9C4BE5">
        <w:rPr>
          <w:rFonts w:cs="Times New Roman"/>
          <w:b/>
          <w:bCs/>
        </w:rPr>
        <w:t xml:space="preserve"> </w:t>
      </w:r>
      <w:r w:rsidRPr="009C4BE5">
        <w:rPr>
          <w:rFonts w:cs="Times New Roman"/>
          <w:b/>
          <w:bCs/>
        </w:rPr>
        <w:t xml:space="preserve">Пензенской области, содержащихся </w:t>
      </w:r>
      <w:r w:rsidR="009C4BE5">
        <w:rPr>
          <w:rFonts w:cs="Times New Roman"/>
          <w:b/>
          <w:bCs/>
        </w:rPr>
        <w:br/>
      </w:r>
      <w:r w:rsidRPr="009C4BE5">
        <w:rPr>
          <w:rFonts w:cs="Times New Roman"/>
          <w:b/>
          <w:bCs/>
        </w:rPr>
        <w:t xml:space="preserve">в </w:t>
      </w:r>
      <w:hyperlink w:anchor="P697">
        <w:r w:rsidRPr="009C4BE5">
          <w:rPr>
            <w:rFonts w:cs="Times New Roman"/>
            <w:b/>
            <w:bCs/>
          </w:rPr>
          <w:t xml:space="preserve">разделе </w:t>
        </w:r>
        <w:r w:rsidR="00351B23">
          <w:rPr>
            <w:rFonts w:cs="Times New Roman"/>
            <w:b/>
            <w:bCs/>
          </w:rPr>
          <w:t>1.6</w:t>
        </w:r>
        <w:r w:rsidRPr="009C4BE5">
          <w:rPr>
            <w:rFonts w:cs="Times New Roman"/>
            <w:b/>
            <w:bCs/>
          </w:rPr>
          <w:t>. части 1</w:t>
        </w:r>
      </w:hyperlink>
      <w:r w:rsidRPr="009C4BE5">
        <w:rPr>
          <w:rFonts w:cs="Times New Roman"/>
          <w:b/>
          <w:bCs/>
        </w:rPr>
        <w:t xml:space="preserve"> </w:t>
      </w:r>
      <w:r w:rsidR="00351B23"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351B23">
        <w:rPr>
          <w:rFonts w:cs="Times New Roman"/>
          <w:b/>
          <w:bCs/>
        </w:rPr>
        <w:t xml:space="preserve"> </w:t>
      </w:r>
      <w:r w:rsidRPr="00351B23">
        <w:rPr>
          <w:rFonts w:cs="Times New Roman"/>
          <w:b/>
          <w:bCs/>
        </w:rPr>
        <w:t>Пензенской области.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3A1F03" w:rsidRPr="009C4BE5" w:rsidRDefault="003A1F03" w:rsidP="009C4BE5">
      <w:pPr>
        <w:pStyle w:val="ConsPlusNormal"/>
        <w:widowControl w:val="0"/>
        <w:spacing w:line="228" w:lineRule="auto"/>
        <w:ind w:firstLine="709"/>
        <w:jc w:val="both"/>
        <w:rPr>
          <w:rFonts w:cs="Times New Roman"/>
        </w:rPr>
      </w:pPr>
      <w:r w:rsidRPr="009C4BE5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 w:rsidR="00351B23"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:</w:t>
      </w:r>
    </w:p>
    <w:p w:rsidR="003A1F03" w:rsidRPr="009C4BE5" w:rsidRDefault="003A1F03" w:rsidP="009C4BE5">
      <w:pPr>
        <w:spacing w:line="228" w:lineRule="auto"/>
        <w:ind w:firstLine="709"/>
        <w:jc w:val="both"/>
        <w:rPr>
          <w:sz w:val="24"/>
          <w:szCs w:val="24"/>
        </w:rPr>
      </w:pPr>
      <w:bookmarkStart w:id="36" w:name="__DdeLink__243119_16277724891"/>
      <w:r w:rsidRPr="009C4BE5">
        <w:rPr>
          <w:rStyle w:val="aa"/>
          <w:iCs/>
          <w:color w:val="auto"/>
          <w:sz w:val="24"/>
          <w:szCs w:val="24"/>
          <w:u w:val="none"/>
        </w:rPr>
        <w:t xml:space="preserve">№ </w:t>
      </w:r>
      <w:r w:rsidR="00351B23">
        <w:rPr>
          <w:rStyle w:val="aa"/>
          <w:iCs/>
          <w:color w:val="auto"/>
          <w:sz w:val="24"/>
          <w:szCs w:val="24"/>
          <w:u w:val="none"/>
        </w:rPr>
        <w:t>1</w:t>
      </w:r>
      <w:r w:rsidRPr="009C4BE5">
        <w:rPr>
          <w:rStyle w:val="aa"/>
          <w:iCs/>
          <w:color w:val="auto"/>
          <w:sz w:val="24"/>
          <w:szCs w:val="24"/>
          <w:u w:val="none"/>
        </w:rPr>
        <w:t>.1</w:t>
      </w:r>
      <w:bookmarkEnd w:id="36"/>
      <w:r w:rsidRPr="009C4BE5">
        <w:rPr>
          <w:rStyle w:val="aa"/>
          <w:iCs/>
          <w:color w:val="auto"/>
          <w:sz w:val="24"/>
          <w:szCs w:val="24"/>
          <w:u w:val="none"/>
        </w:rPr>
        <w:t xml:space="preserve">.1, № </w:t>
      </w:r>
      <w:r w:rsidR="00351B23">
        <w:rPr>
          <w:rStyle w:val="aa"/>
          <w:iCs/>
          <w:color w:val="auto"/>
          <w:sz w:val="24"/>
          <w:szCs w:val="24"/>
          <w:u w:val="none"/>
        </w:rPr>
        <w:t>1</w:t>
      </w:r>
      <w:r w:rsidRPr="009C4BE5">
        <w:rPr>
          <w:rStyle w:val="aa"/>
          <w:iCs/>
          <w:color w:val="auto"/>
          <w:sz w:val="24"/>
          <w:szCs w:val="24"/>
          <w:u w:val="none"/>
        </w:rPr>
        <w:t>.1.2</w:t>
      </w:r>
      <w:r w:rsidRPr="009C4BE5">
        <w:rPr>
          <w:iCs/>
          <w:sz w:val="24"/>
          <w:szCs w:val="24"/>
        </w:rPr>
        <w:t xml:space="preserve"> в части обеспеченности и территориальной доступности приняты </w:t>
      </w:r>
      <w:r w:rsidR="009C4BE5">
        <w:rPr>
          <w:iCs/>
          <w:sz w:val="24"/>
          <w:szCs w:val="24"/>
        </w:rPr>
        <w:br/>
      </w:r>
      <w:r w:rsidRPr="009C4BE5">
        <w:rPr>
          <w:iCs/>
          <w:sz w:val="24"/>
          <w:szCs w:val="24"/>
        </w:rPr>
        <w:t xml:space="preserve">на основе </w:t>
      </w:r>
      <w:r w:rsidRPr="009C4BE5">
        <w:rPr>
          <w:iCs/>
          <w:spacing w:val="-8"/>
          <w:sz w:val="24"/>
          <w:szCs w:val="24"/>
        </w:rPr>
        <w:t xml:space="preserve">СП 42.13330.2016. </w:t>
      </w:r>
    </w:p>
    <w:p w:rsidR="003A1F03" w:rsidRPr="009C4BE5" w:rsidRDefault="003A1F03" w:rsidP="009C4BE5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 w:rsidRPr="009C4BE5">
        <w:rPr>
          <w:iCs/>
          <w:spacing w:val="-8"/>
          <w:sz w:val="24"/>
          <w:szCs w:val="24"/>
        </w:rPr>
        <w:t>№2.1.3 в части:</w:t>
      </w:r>
    </w:p>
    <w:p w:rsidR="003A1F03" w:rsidRPr="009C4BE5" w:rsidRDefault="003A1F03" w:rsidP="009C4BE5">
      <w:pPr>
        <w:pStyle w:val="ConsPlusNormal"/>
        <w:widowControl w:val="0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- обеспеченности принят на основе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СП 42.13330.2016, </w:t>
      </w:r>
      <w:r w:rsidRPr="009C4BE5">
        <w:rPr>
          <w:rFonts w:eastAsia="Times New Roman" w:cs="Times New Roman"/>
          <w:spacing w:val="-8"/>
          <w:lang w:eastAsia="ru-RU"/>
        </w:rPr>
        <w:t xml:space="preserve">санитарных норм и правил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СанПиН 2.1.2882-11 </w:t>
      </w:r>
      <w:r w:rsidR="007C5242" w:rsidRPr="009C4BE5">
        <w:rPr>
          <w:rFonts w:eastAsia="Times New Roman" w:cs="Times New Roman"/>
          <w:spacing w:val="-8"/>
          <w:highlight w:val="white"/>
          <w:lang w:eastAsia="ru-RU"/>
        </w:rPr>
        <w:t>"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Гигиенические требования к размещению, устройству и содержанию кладбищ, зданий и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lastRenderedPageBreak/>
        <w:t>сооружений похоронного назначения</w:t>
      </w:r>
      <w:r w:rsidR="007C5242" w:rsidRPr="009C4BE5">
        <w:rPr>
          <w:rFonts w:eastAsia="Times New Roman" w:cs="Times New Roman"/>
          <w:spacing w:val="-8"/>
          <w:highlight w:val="white"/>
          <w:lang w:eastAsia="ru-RU"/>
        </w:rPr>
        <w:t>"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>, утвержденных Постановлением Главного государственного санитарного врача Российской Федерации от 28.06.2011 №84;</w:t>
      </w:r>
    </w:p>
    <w:p w:rsidR="003A1F03" w:rsidRPr="009C4BE5" w:rsidRDefault="003A1F03" w:rsidP="009C4BE5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 w:rsidRPr="009C4BE5">
        <w:rPr>
          <w:iCs/>
          <w:spacing w:val="-8"/>
          <w:sz w:val="24"/>
          <w:szCs w:val="24"/>
        </w:rPr>
        <w:t>- территориальной доступности принят на основе СП 42.13330.2016.</w:t>
      </w:r>
    </w:p>
    <w:p w:rsidR="003A1F03" w:rsidRPr="009C4BE5" w:rsidRDefault="003A1F03" w:rsidP="009C4BE5">
      <w:pPr>
        <w:spacing w:before="49" w:line="252" w:lineRule="auto"/>
        <w:ind w:firstLine="709"/>
        <w:jc w:val="both"/>
        <w:rPr>
          <w:sz w:val="24"/>
          <w:szCs w:val="24"/>
        </w:rPr>
      </w:pPr>
    </w:p>
    <w:p w:rsidR="003A1F03" w:rsidRPr="00351B23" w:rsidRDefault="003A1F03" w:rsidP="009C4BE5">
      <w:pPr>
        <w:pStyle w:val="ConsPlusNormal"/>
        <w:widowControl w:val="0"/>
        <w:overflowPunct w:val="0"/>
        <w:ind w:firstLine="709"/>
        <w:jc w:val="both"/>
        <w:rPr>
          <w:rFonts w:cs="Times New Roman"/>
          <w:b/>
        </w:rPr>
      </w:pPr>
      <w:r w:rsidRPr="009C4BE5">
        <w:rPr>
          <w:rFonts w:cs="Times New Roman"/>
          <w:b/>
          <w:bCs/>
        </w:rPr>
        <w:t>2.</w:t>
      </w:r>
      <w:r w:rsidR="00351B23">
        <w:rPr>
          <w:rFonts w:eastAsia="Times New Roman" w:cs="Times New Roman"/>
          <w:b/>
          <w:bCs/>
          <w:lang w:eastAsia="ru-RU"/>
        </w:rPr>
        <w:t>7</w:t>
      </w:r>
      <w:r w:rsidRPr="009C4BE5">
        <w:rPr>
          <w:rFonts w:cs="Times New Roman"/>
          <w:b/>
          <w:bCs/>
        </w:rPr>
        <w:t>.Обоснование предельны</w:t>
      </w:r>
      <w:r w:rsidRPr="009C4BE5">
        <w:rPr>
          <w:rFonts w:eastAsia="Times New Roman" w:cs="Times New Roman"/>
          <w:b/>
          <w:bCs/>
          <w:lang w:eastAsia="ru-RU"/>
        </w:rPr>
        <w:t>х</w:t>
      </w:r>
      <w:r w:rsidRPr="009C4BE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9C4BE5">
        <w:rPr>
          <w:rFonts w:eastAsia="Times New Roman" w:cs="Times New Roman"/>
          <w:b/>
          <w:bCs/>
          <w:lang w:eastAsia="ru-RU"/>
        </w:rPr>
        <w:t>благоустройства</w:t>
      </w:r>
      <w:r w:rsidR="00975C1A">
        <w:rPr>
          <w:rFonts w:cs="Times New Roman"/>
          <w:b/>
          <w:bCs/>
        </w:rPr>
        <w:t xml:space="preserve"> местного значения населения 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9C4BE5">
        <w:rPr>
          <w:rFonts w:cs="Times New Roman"/>
          <w:b/>
          <w:bCs/>
        </w:rPr>
        <w:t xml:space="preserve"> </w:t>
      </w:r>
      <w:r w:rsidRPr="009C4BE5">
        <w:rPr>
          <w:rFonts w:cs="Times New Roman"/>
          <w:b/>
          <w:bCs/>
        </w:rPr>
        <w:t>Пензенской области, предельных значени</w:t>
      </w:r>
      <w:r w:rsidRPr="009C4BE5">
        <w:rPr>
          <w:rFonts w:eastAsia="Times New Roman" w:cs="Times New Roman"/>
          <w:b/>
          <w:bCs/>
          <w:lang w:eastAsia="ru-RU"/>
        </w:rPr>
        <w:t>й</w:t>
      </w:r>
      <w:r w:rsidRPr="009C4BE5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351B23">
        <w:rPr>
          <w:rFonts w:cs="Times New Roman"/>
          <w:b/>
          <w:bCs/>
        </w:rPr>
        <w:t xml:space="preserve"> </w:t>
      </w:r>
      <w:r w:rsidRPr="009C4BE5">
        <w:rPr>
          <w:rFonts w:cs="Times New Roman"/>
          <w:b/>
          <w:bCs/>
        </w:rPr>
        <w:t xml:space="preserve">Пензенской области, содержащихся в разделе </w:t>
      </w:r>
      <w:r w:rsidR="00351B23">
        <w:rPr>
          <w:rFonts w:cs="Times New Roman"/>
          <w:b/>
          <w:bCs/>
        </w:rPr>
        <w:t>1.7</w:t>
      </w:r>
      <w:r w:rsidRPr="009C4BE5">
        <w:rPr>
          <w:rFonts w:cs="Times New Roman"/>
          <w:b/>
          <w:bCs/>
        </w:rPr>
        <w:t xml:space="preserve"> части 1 </w:t>
      </w:r>
      <w:r w:rsidR="00351B23"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</w:t>
      </w:r>
      <w:r w:rsidRPr="009C4BE5">
        <w:rPr>
          <w:rFonts w:eastAsia="NSimSun" w:cs="Times New Roman"/>
          <w:b/>
          <w:bCs/>
        </w:rPr>
        <w:t>н</w:t>
      </w:r>
      <w:r w:rsidRPr="009C4BE5">
        <w:rPr>
          <w:rFonts w:cs="Times New Roman"/>
          <w:b/>
          <w:bCs/>
        </w:rPr>
        <w:t xml:space="preserve">ормативов градостроительного проектирования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351B23">
        <w:rPr>
          <w:rFonts w:cs="Times New Roman"/>
          <w:b/>
          <w:bCs/>
        </w:rPr>
        <w:t xml:space="preserve"> </w:t>
      </w:r>
      <w:r w:rsidRPr="00351B23">
        <w:rPr>
          <w:rFonts w:cs="Times New Roman"/>
          <w:b/>
          <w:bCs/>
        </w:rPr>
        <w:t>Пензенской области.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cs="Times New Roman"/>
          <w:b/>
          <w:bCs/>
          <w:u w:val="single"/>
        </w:rPr>
      </w:pPr>
    </w:p>
    <w:p w:rsidR="003A1F03" w:rsidRPr="009C4BE5" w:rsidRDefault="003A1F03" w:rsidP="009C4BE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</w:p>
    <w:p w:rsidR="003A1F03" w:rsidRPr="009C4BE5" w:rsidRDefault="003A1F03" w:rsidP="009C4BE5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 w:rsidR="00351B23"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C4BE5">
        <w:rPr>
          <w:rFonts w:cs="Times New Roman"/>
          <w:b/>
          <w:bCs/>
          <w:i/>
          <w:iCs/>
        </w:rPr>
        <w:t>: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cs="Times New Roman"/>
        </w:rPr>
        <w:t>№</w:t>
      </w:r>
      <w:r w:rsidR="00351B23">
        <w:rPr>
          <w:rFonts w:cs="Times New Roman"/>
        </w:rPr>
        <w:t>1</w:t>
      </w:r>
      <w:r w:rsidRPr="009C4BE5">
        <w:rPr>
          <w:rFonts w:cs="Times New Roman"/>
        </w:rPr>
        <w:t xml:space="preserve">.1 </w:t>
      </w:r>
      <w:r w:rsidRPr="009C4BE5">
        <w:rPr>
          <w:rFonts w:eastAsia="Times New Roman" w:cs="Times New Roman"/>
          <w:spacing w:val="-8"/>
          <w:lang w:eastAsia="ru-RU"/>
        </w:rPr>
        <w:t xml:space="preserve">в части обеспеченности и территориальной доступности принят на основе </w:t>
      </w:r>
      <w:r w:rsidRPr="009C4BE5">
        <w:rPr>
          <w:rFonts w:cs="Times New Roman"/>
        </w:rPr>
        <w:t>Методически</w:t>
      </w:r>
      <w:r w:rsidRPr="009C4BE5">
        <w:rPr>
          <w:rFonts w:eastAsia="NSimSun" w:cs="Times New Roman"/>
        </w:rPr>
        <w:t>х</w:t>
      </w:r>
      <w:r w:rsidRPr="009C4BE5">
        <w:rPr>
          <w:rFonts w:cs="Times New Roman"/>
        </w:rPr>
        <w:t xml:space="preserve"> рекомендаци</w:t>
      </w:r>
      <w:r w:rsidRPr="009C4BE5">
        <w:rPr>
          <w:rFonts w:eastAsia="NSimSun" w:cs="Times New Roman"/>
        </w:rPr>
        <w:t>й</w:t>
      </w:r>
      <w:r w:rsidRPr="009C4BE5">
        <w:rPr>
          <w:rFonts w:cs="Times New Roman"/>
        </w:rPr>
        <w:t xml:space="preserve">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>№</w:t>
      </w:r>
      <w:r w:rsidR="00351B23"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>.2, №</w:t>
      </w:r>
      <w:r w:rsidR="00351B23"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>.3, №</w:t>
      </w:r>
      <w:r w:rsidR="00351B23"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 xml:space="preserve">.4  </w:t>
      </w:r>
      <w:bookmarkStart w:id="37" w:name="__DdeLink__667500_1391788971311"/>
      <w:r w:rsidRPr="009C4BE5">
        <w:rPr>
          <w:rFonts w:eastAsia="Times New Roman" w:cs="Times New Roman"/>
          <w:spacing w:val="-8"/>
          <w:lang w:eastAsia="ru-RU"/>
        </w:rPr>
        <w:t xml:space="preserve">в части обеспеченности приняты на основе </w:t>
      </w:r>
      <w:bookmarkEnd w:id="37"/>
      <w:r w:rsidRPr="009C4BE5">
        <w:rPr>
          <w:rFonts w:eastAsia="Times New Roman" w:cs="Times New Roman"/>
          <w:spacing w:val="-8"/>
          <w:lang w:eastAsia="ru-RU"/>
        </w:rPr>
        <w:t>СП 42.13330.2011.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>№</w:t>
      </w:r>
      <w:r w:rsidR="00351B23"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>.5 в части: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>- обеспеченности принят на основе СП 42.13330.2016;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 - территориальной доступности на основе СП 42.13330.2011.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№</w:t>
      </w:r>
      <w:r w:rsidR="00351B23"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>.6.1, №</w:t>
      </w:r>
      <w:r w:rsidR="00351B23"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>.6.2 в части: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 xml:space="preserve">- обеспеченности приняты на основе </w:t>
      </w:r>
      <w:bookmarkStart w:id="38" w:name="__DdeLink__260077_10465472142"/>
      <w:r w:rsidRPr="009C4BE5">
        <w:rPr>
          <w:spacing w:val="-8"/>
          <w:sz w:val="24"/>
          <w:szCs w:val="24"/>
        </w:rPr>
        <w:t xml:space="preserve">Письма Министерства регионального развития </w:t>
      </w:r>
      <w:r w:rsidRPr="009C4BE5">
        <w:rPr>
          <w:sz w:val="24"/>
          <w:szCs w:val="24"/>
        </w:rPr>
        <w:t xml:space="preserve">Российской Федерации от 14.12.2010 №42053-ИБ/14 </w:t>
      </w:r>
      <w:r w:rsidR="007C5242" w:rsidRPr="009C4BE5">
        <w:rPr>
          <w:sz w:val="24"/>
          <w:szCs w:val="24"/>
        </w:rPr>
        <w:t>"</w:t>
      </w:r>
      <w:r w:rsidRPr="009C4BE5">
        <w:rPr>
          <w:sz w:val="24"/>
          <w:szCs w:val="24"/>
        </w:rPr>
        <w:t xml:space="preserve">Об утверждении Предложений </w:t>
      </w:r>
      <w:r w:rsidR="009C4BE5">
        <w:rPr>
          <w:sz w:val="24"/>
          <w:szCs w:val="24"/>
        </w:rPr>
        <w:br/>
      </w:r>
      <w:r w:rsidRPr="009C4BE5">
        <w:rPr>
          <w:sz w:val="24"/>
          <w:szCs w:val="24"/>
        </w:rPr>
        <w:t>по благоустройству придомовой территории в части детской спортивно-игровой инфраструктуры</w:t>
      </w:r>
      <w:r w:rsidR="007C5242" w:rsidRPr="009C4BE5">
        <w:rPr>
          <w:sz w:val="24"/>
          <w:szCs w:val="24"/>
        </w:rPr>
        <w:t>"</w:t>
      </w:r>
      <w:bookmarkEnd w:id="38"/>
      <w:r w:rsidRPr="009C4BE5">
        <w:rPr>
          <w:sz w:val="24"/>
          <w:szCs w:val="24"/>
        </w:rPr>
        <w:t>;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- территориальной доступности приняты на основе СП 42.13330.2016.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</w:rPr>
        <w:t>№</w:t>
      </w:r>
      <w:r w:rsidR="00351B23">
        <w:rPr>
          <w:sz w:val="24"/>
          <w:szCs w:val="24"/>
        </w:rPr>
        <w:t>1</w:t>
      </w:r>
      <w:r w:rsidRPr="009C4BE5">
        <w:rPr>
          <w:sz w:val="24"/>
          <w:szCs w:val="24"/>
        </w:rPr>
        <w:t xml:space="preserve">.6.3 в части обеспеченности и территориальной доступности принят на основе </w:t>
      </w:r>
      <w:r w:rsidR="009C4BE5">
        <w:rPr>
          <w:sz w:val="24"/>
          <w:szCs w:val="24"/>
        </w:rPr>
        <w:br/>
      </w:r>
      <w:r w:rsidRPr="009C4BE5">
        <w:rPr>
          <w:sz w:val="24"/>
          <w:szCs w:val="24"/>
        </w:rPr>
        <w:t>СП 42.13330.2016.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>№</w:t>
      </w:r>
      <w:r w:rsidR="00351B23"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 xml:space="preserve">.6.4 </w:t>
      </w:r>
      <w:r w:rsidRPr="009C4BE5">
        <w:rPr>
          <w:iCs/>
          <w:spacing w:val="-8"/>
          <w:sz w:val="24"/>
          <w:szCs w:val="24"/>
          <w:highlight w:val="white"/>
        </w:rPr>
        <w:t>в части: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iCs/>
          <w:spacing w:val="-8"/>
          <w:sz w:val="24"/>
          <w:szCs w:val="24"/>
          <w:highlight w:val="white"/>
        </w:rPr>
        <w:t xml:space="preserve">- </w:t>
      </w:r>
      <w:r w:rsidRPr="009C4BE5">
        <w:rPr>
          <w:spacing w:val="-8"/>
          <w:sz w:val="24"/>
          <w:szCs w:val="24"/>
          <w:highlight w:val="white"/>
        </w:rPr>
        <w:t xml:space="preserve">обеспеченности принят на основе Методических рекомендаций для подготовки правил </w:t>
      </w:r>
      <w:r w:rsidRPr="009C4BE5">
        <w:rPr>
          <w:sz w:val="24"/>
          <w:szCs w:val="24"/>
          <w:highlight w:val="white"/>
        </w:rPr>
        <w:t>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</w:t>
      </w:r>
      <w:r w:rsidRPr="009C4BE5">
        <w:rPr>
          <w:spacing w:val="-8"/>
          <w:sz w:val="24"/>
          <w:szCs w:val="24"/>
          <w:highlight w:val="white"/>
        </w:rPr>
        <w:t xml:space="preserve"> Российской Федерации от </w:t>
      </w:r>
      <w:r w:rsidRPr="009C4BE5">
        <w:rPr>
          <w:sz w:val="24"/>
          <w:szCs w:val="24"/>
        </w:rPr>
        <w:t xml:space="preserve">13.04.2017 №711/пр </w:t>
      </w:r>
      <w:r w:rsidRPr="009C4BE5">
        <w:rPr>
          <w:spacing w:val="-8"/>
          <w:sz w:val="24"/>
          <w:szCs w:val="24"/>
          <w:highlight w:val="white"/>
        </w:rPr>
        <w:t>(далее - Методические рекомендации для подготовки правил благоустройства);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iCs/>
          <w:spacing w:val="-8"/>
          <w:sz w:val="24"/>
          <w:szCs w:val="24"/>
          <w:highlight w:val="white"/>
        </w:rPr>
      </w:pPr>
      <w:bookmarkStart w:id="39" w:name="__DdeLink__1117453_4132809021"/>
      <w:r w:rsidRPr="009C4BE5">
        <w:rPr>
          <w:iCs/>
          <w:spacing w:val="-8"/>
          <w:sz w:val="24"/>
          <w:szCs w:val="24"/>
          <w:highlight w:val="white"/>
        </w:rPr>
        <w:t xml:space="preserve">- территориальной доступности принят на основе санитарных норм и правил СанПиН 2.1.2.2645-10 </w:t>
      </w:r>
      <w:r w:rsidR="007C5242" w:rsidRPr="009C4BE5">
        <w:rPr>
          <w:iCs/>
          <w:spacing w:val="-8"/>
          <w:sz w:val="24"/>
          <w:szCs w:val="24"/>
          <w:highlight w:val="white"/>
        </w:rPr>
        <w:t>"</w:t>
      </w:r>
      <w:r w:rsidRPr="009C4BE5">
        <w:rPr>
          <w:iCs/>
          <w:spacing w:val="-8"/>
          <w:sz w:val="24"/>
          <w:szCs w:val="24"/>
          <w:highlight w:val="white"/>
        </w:rPr>
        <w:t>Санитарно-эпидемиологические требования к условиям проживания в жилых зданиях и помещениях</w:t>
      </w:r>
      <w:r w:rsidR="007C5242" w:rsidRPr="009C4BE5">
        <w:rPr>
          <w:iCs/>
          <w:spacing w:val="-8"/>
          <w:sz w:val="24"/>
          <w:szCs w:val="24"/>
          <w:highlight w:val="white"/>
        </w:rPr>
        <w:t>"</w:t>
      </w:r>
      <w:r w:rsidRPr="009C4BE5">
        <w:rPr>
          <w:iCs/>
          <w:spacing w:val="-8"/>
          <w:sz w:val="24"/>
          <w:szCs w:val="24"/>
          <w:highlight w:val="white"/>
        </w:rPr>
        <w:t>, утвержденных постановлением Главного государственного санитарного врача Российской Федерации от 10.04.2010 №64 (с последующими изменениями).</w:t>
      </w:r>
      <w:bookmarkEnd w:id="39"/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  <w:highlight w:val="white"/>
        </w:rPr>
        <w:t>№</w:t>
      </w:r>
      <w:r w:rsidR="00351B23">
        <w:rPr>
          <w:sz w:val="24"/>
          <w:szCs w:val="24"/>
          <w:highlight w:val="white"/>
        </w:rPr>
        <w:t>1</w:t>
      </w:r>
      <w:r w:rsidRPr="009C4BE5">
        <w:rPr>
          <w:sz w:val="24"/>
          <w:szCs w:val="24"/>
          <w:highlight w:val="white"/>
        </w:rPr>
        <w:t xml:space="preserve">.6.5 </w:t>
      </w:r>
      <w:bookmarkStart w:id="40" w:name="__DdeLink__1131529_10054792351"/>
      <w:r w:rsidRPr="009C4BE5">
        <w:rPr>
          <w:sz w:val="24"/>
          <w:szCs w:val="24"/>
          <w:highlight w:val="white"/>
        </w:rPr>
        <w:t>в части обеспеченности и территориальной доступности принят на основе</w:t>
      </w:r>
      <w:bookmarkEnd w:id="40"/>
      <w:r w:rsidR="009C4BE5">
        <w:rPr>
          <w:sz w:val="24"/>
          <w:szCs w:val="24"/>
          <w:highlight w:val="white"/>
        </w:rPr>
        <w:br/>
      </w:r>
      <w:r w:rsidRPr="009C4BE5">
        <w:rPr>
          <w:sz w:val="24"/>
          <w:szCs w:val="24"/>
          <w:highlight w:val="white"/>
        </w:rPr>
        <w:t>СП 42.13330.2016.</w:t>
      </w:r>
    </w:p>
    <w:p w:rsidR="003A1F03" w:rsidRPr="009C4BE5" w:rsidRDefault="003A1F03" w:rsidP="009C4BE5">
      <w:pPr>
        <w:overflowPunct w:val="0"/>
        <w:spacing w:line="252" w:lineRule="auto"/>
        <w:ind w:firstLine="709"/>
        <w:jc w:val="both"/>
        <w:rPr>
          <w:rStyle w:val="aa"/>
          <w:sz w:val="24"/>
          <w:szCs w:val="24"/>
        </w:rPr>
      </w:pPr>
    </w:p>
    <w:p w:rsidR="003A1F03" w:rsidRPr="009C4BE5" w:rsidRDefault="003A1F03" w:rsidP="009C4BE5">
      <w:pPr>
        <w:pStyle w:val="ConsPlusNormal"/>
        <w:widowControl w:val="0"/>
        <w:ind w:firstLine="709"/>
        <w:jc w:val="both"/>
        <w:rPr>
          <w:rFonts w:cs="Times New Roman"/>
        </w:rPr>
      </w:pPr>
      <w:r w:rsidRPr="009C4BE5">
        <w:rPr>
          <w:rFonts w:cs="Times New Roman"/>
          <w:b/>
          <w:bCs/>
        </w:rPr>
        <w:t>2.</w:t>
      </w:r>
      <w:r w:rsidR="00351B23">
        <w:rPr>
          <w:rFonts w:eastAsia="Times New Roman" w:cs="Times New Roman"/>
          <w:b/>
          <w:bCs/>
          <w:lang w:eastAsia="ru-RU"/>
        </w:rPr>
        <w:t>7</w:t>
      </w:r>
      <w:r w:rsidRPr="009C4BE5">
        <w:rPr>
          <w:rFonts w:cs="Times New Roman"/>
          <w:b/>
          <w:bCs/>
        </w:rPr>
        <w:t>.1Обоснование предельны</w:t>
      </w:r>
      <w:r w:rsidRPr="009C4BE5">
        <w:rPr>
          <w:rFonts w:eastAsia="Times New Roman" w:cs="Times New Roman"/>
          <w:b/>
          <w:bCs/>
          <w:lang w:eastAsia="ru-RU"/>
        </w:rPr>
        <w:t>х</w:t>
      </w:r>
      <w:r w:rsidRPr="009C4BE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</w:t>
      </w:r>
      <w:bookmarkStart w:id="41" w:name="__DdeLink__5825422_335694508511"/>
      <w:bookmarkEnd w:id="41"/>
      <w:r w:rsidRPr="009C4BE5">
        <w:rPr>
          <w:rFonts w:cs="Times New Roman"/>
          <w:b/>
          <w:bCs/>
        </w:rPr>
        <w:t xml:space="preserve"> хранения транспортных средств местного значения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351B23">
        <w:rPr>
          <w:rFonts w:cs="Times New Roman"/>
          <w:b/>
          <w:bCs/>
        </w:rPr>
        <w:t xml:space="preserve"> </w:t>
      </w:r>
      <w:r w:rsidRPr="00351B23">
        <w:rPr>
          <w:rFonts w:cs="Times New Roman"/>
          <w:b/>
          <w:bCs/>
        </w:rPr>
        <w:t>Пензенской области, и предельных значени</w:t>
      </w:r>
      <w:r w:rsidRPr="00351B23">
        <w:rPr>
          <w:rFonts w:eastAsia="Times New Roman" w:cs="Times New Roman"/>
          <w:b/>
          <w:bCs/>
          <w:lang w:eastAsia="ru-RU"/>
        </w:rPr>
        <w:t>й</w:t>
      </w:r>
      <w:r w:rsidRPr="00351B23">
        <w:rPr>
          <w:rFonts w:cs="Times New Roman"/>
          <w:b/>
          <w:bCs/>
        </w:rPr>
        <w:t xml:space="preserve"> расчетных показателей максимально</w:t>
      </w:r>
      <w:r w:rsidRPr="009C4BE5">
        <w:rPr>
          <w:rFonts w:cs="Times New Roman"/>
          <w:b/>
          <w:bCs/>
        </w:rPr>
        <w:t xml:space="preserve"> допустимого уровня территориальной доступности таких объектов для населения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351B23">
        <w:rPr>
          <w:rFonts w:cs="Times New Roman"/>
          <w:b/>
          <w:bCs/>
        </w:rPr>
        <w:t xml:space="preserve"> </w:t>
      </w:r>
      <w:r w:rsidRPr="00351B23">
        <w:rPr>
          <w:rFonts w:cs="Times New Roman"/>
          <w:b/>
          <w:bCs/>
        </w:rPr>
        <w:t xml:space="preserve">Пензенской области, содержащихся </w:t>
      </w:r>
      <w:r w:rsidR="009C4BE5" w:rsidRPr="00351B23">
        <w:rPr>
          <w:rFonts w:cs="Times New Roman"/>
          <w:b/>
          <w:bCs/>
        </w:rPr>
        <w:br/>
      </w:r>
      <w:r w:rsidRPr="00351B23">
        <w:rPr>
          <w:rFonts w:cs="Times New Roman"/>
          <w:b/>
          <w:bCs/>
        </w:rPr>
        <w:lastRenderedPageBreak/>
        <w:t>в разделе 1.</w:t>
      </w:r>
      <w:r w:rsidR="00351B23">
        <w:rPr>
          <w:rFonts w:cs="Times New Roman"/>
          <w:b/>
          <w:bCs/>
        </w:rPr>
        <w:t>7</w:t>
      </w:r>
      <w:r w:rsidRPr="00351B23">
        <w:rPr>
          <w:rFonts w:cs="Times New Roman"/>
          <w:b/>
          <w:bCs/>
        </w:rPr>
        <w:t xml:space="preserve">.1 части 1 </w:t>
      </w:r>
      <w:r w:rsidR="00351B23">
        <w:rPr>
          <w:rFonts w:cs="Times New Roman"/>
          <w:b/>
          <w:bCs/>
        </w:rPr>
        <w:t>местных</w:t>
      </w:r>
      <w:r w:rsidRPr="00351B23">
        <w:rPr>
          <w:rFonts w:cs="Times New Roman"/>
          <w:b/>
          <w:bCs/>
        </w:rPr>
        <w:t xml:space="preserve"> нормативов</w:t>
      </w:r>
      <w:r w:rsidRPr="009C4BE5">
        <w:rPr>
          <w:rFonts w:cs="Times New Roman"/>
          <w:b/>
          <w:bCs/>
        </w:rPr>
        <w:t xml:space="preserve"> градостроительного проектирования </w:t>
      </w:r>
      <w:r w:rsidR="00975C1A">
        <w:rPr>
          <w:rFonts w:eastAsia="Times New Roman" w:cs="Times New Roman"/>
          <w:b/>
          <w:lang w:eastAsia="ru-RU"/>
        </w:rPr>
        <w:t xml:space="preserve">Большееланского </w:t>
      </w:r>
      <w:r w:rsidR="00351B23"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="00351B23" w:rsidRPr="009C4BE5">
        <w:rPr>
          <w:rFonts w:cs="Times New Roman"/>
          <w:b/>
          <w:bCs/>
        </w:rPr>
        <w:t xml:space="preserve"> </w:t>
      </w:r>
      <w:r w:rsidRPr="009C4BE5">
        <w:rPr>
          <w:rFonts w:cs="Times New Roman"/>
          <w:b/>
          <w:bCs/>
        </w:rPr>
        <w:t>Пензенской области.</w:t>
      </w:r>
    </w:p>
    <w:p w:rsidR="003A1F03" w:rsidRPr="009C4BE5" w:rsidRDefault="003A1F03" w:rsidP="009C4BE5">
      <w:pPr>
        <w:pStyle w:val="ConsPlusNormal"/>
        <w:widowControl w:val="0"/>
        <w:ind w:firstLine="709"/>
        <w:jc w:val="both"/>
        <w:rPr>
          <w:rFonts w:cs="Times New Roman"/>
          <w:b/>
          <w:bCs/>
        </w:rPr>
      </w:pP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NSimSun" w:cs="Times New Roman"/>
          <w:color w:val="auto"/>
          <w:spacing w:val="-8"/>
          <w:u w:val="none"/>
        </w:rPr>
        <w:t xml:space="preserve">№1.1, №1.2 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в части обеспеченности и территориальной доступности приняты на основе свода правил 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42.13330.2011. Свод правил. Градостроительство. Планировка и застройка городских и сельских поселений. Актуализированная редакция СНиП 2.07.01-89*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, утвержденного Приказом Минрегиона России от 28.12.2010 №820) (с последующими изменениями) (далее - </w:t>
      </w:r>
      <w:r w:rsid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br/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42.13330.2011).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NSimSun" w:cs="Times New Roman"/>
          <w:color w:val="auto"/>
          <w:spacing w:val="-8"/>
          <w:u w:val="none"/>
        </w:rPr>
        <w:t xml:space="preserve">№2.1 - №2.3, №2.5 - 2.35 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в части: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- обеспеченности </w:t>
      </w:r>
      <w:bookmarkStart w:id="42" w:name="__DdeLink__298695_345959538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приняты на основе</w:t>
      </w:r>
      <w:bookmarkEnd w:id="42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свода правил 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hyperlink r:id="rId9">
        <w:r w:rsidRPr="009C4BE5">
          <w:rPr>
            <w:rStyle w:val="aa"/>
            <w:rFonts w:eastAsia="Times New Roman" w:cs="Times New Roman"/>
            <w:color w:val="auto"/>
            <w:spacing w:val="-8"/>
            <w:u w:val="none"/>
            <w:lang w:eastAsia="ru-RU"/>
          </w:rPr>
          <w:t>СП 42.13330.2016</w:t>
        </w:r>
      </w:hyperlink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. Градостроительство. Планировка и застройка городских и сельских поселений. Актуализированная редакция СНиП 2.07.01-89*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, утвержденного Приказом Министерства строительства и жилищно-коммунального хозяйства Российской Федерации от 30.12.2016 №1034/пр.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- территориальной доступности приняты на основе СП 42.13330.2011.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NSimSun" w:cs="Times New Roman"/>
          <w:color w:val="auto"/>
          <w:spacing w:val="-8"/>
          <w:u w:val="none"/>
        </w:rPr>
        <w:t xml:space="preserve">№2.4 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в части: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- обеспеченности </w:t>
      </w:r>
      <w:bookmarkStart w:id="43" w:name="__DdeLink__298695_3459595381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принят на основе</w:t>
      </w:r>
      <w:bookmarkEnd w:id="43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свода правил 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251.1325800.2016. Свод правил. Здания общеобразовательных организаций. Правила проектирования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, утвержденных</w:t>
      </w:r>
      <w:r w:rsidRPr="009C4BE5">
        <w:rPr>
          <w:rFonts w:cs="Times New Roman"/>
        </w:rPr>
        <w:t xml:space="preserve"> Приказом Минстроя России от 17.08.2016 </w:t>
      </w:r>
      <w:r w:rsidR="006960A4">
        <w:rPr>
          <w:rFonts w:cs="Times New Roman"/>
        </w:rPr>
        <w:t>№</w:t>
      </w:r>
      <w:r w:rsidRPr="009C4BE5">
        <w:rPr>
          <w:rFonts w:cs="Times New Roman"/>
        </w:rPr>
        <w:t xml:space="preserve"> 572/пр) (с последующими изменениями).</w:t>
      </w:r>
    </w:p>
    <w:p w:rsidR="003A1F03" w:rsidRPr="006960A4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6960A4">
        <w:rPr>
          <w:rStyle w:val="aa"/>
          <w:rFonts w:eastAsia="Times New Roman" w:cs="Times New Roman"/>
          <w:color w:val="auto"/>
          <w:u w:val="none"/>
          <w:lang w:eastAsia="ru-RU"/>
        </w:rPr>
        <w:t>- территориальной доступности принят на основе СП 42.13330.2011.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Style w:val="aa"/>
          <w:rFonts w:eastAsia="Times New Roman" w:cs="Times New Roman"/>
          <w:spacing w:val="-8"/>
          <w:lang w:eastAsia="ru-RU"/>
        </w:rPr>
      </w:pPr>
    </w:p>
    <w:p w:rsidR="003A1F03" w:rsidRDefault="003A1F03" w:rsidP="003A1F03">
      <w:pPr>
        <w:pStyle w:val="11"/>
        <w:numPr>
          <w:ilvl w:val="0"/>
          <w:numId w:val="2"/>
        </w:numPr>
        <w:spacing w:before="126" w:after="6"/>
        <w:jc w:val="center"/>
        <w:rPr>
          <w:rFonts w:ascii="Times New Roman" w:hAnsi="Times New Roman" w:cs="Times New Roman"/>
          <w:sz w:val="24"/>
          <w:szCs w:val="24"/>
        </w:rPr>
      </w:pPr>
      <w:bookmarkStart w:id="44" w:name="__RefHeading___Toc157768_3578142504"/>
      <w:bookmarkEnd w:id="44"/>
      <w:r w:rsidRPr="00AF485C">
        <w:rPr>
          <w:rFonts w:ascii="Times New Roman" w:hAnsi="Times New Roman" w:cs="Times New Roman"/>
          <w:sz w:val="24"/>
          <w:szCs w:val="24"/>
        </w:rPr>
        <w:t xml:space="preserve">3. Правила и область применения расчетных показателей, содержащихся в основной части </w:t>
      </w:r>
      <w:bookmarkStart w:id="45" w:name="__DdeLink__358501_1129944861"/>
      <w:r w:rsidR="00351B23">
        <w:rPr>
          <w:rFonts w:ascii="Times New Roman" w:hAnsi="Times New Roman" w:cs="Times New Roman"/>
          <w:sz w:val="24"/>
          <w:szCs w:val="24"/>
        </w:rPr>
        <w:t>местных</w:t>
      </w:r>
      <w:r w:rsidRPr="00AF485C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 </w:t>
      </w:r>
      <w:r w:rsidR="006960A4">
        <w:rPr>
          <w:rFonts w:ascii="Times New Roman" w:hAnsi="Times New Roman" w:cs="Times New Roman"/>
          <w:sz w:val="24"/>
          <w:szCs w:val="24"/>
        </w:rPr>
        <w:br/>
      </w:r>
      <w:r w:rsidR="00975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Большееланского </w:t>
      </w:r>
      <w:r w:rsidR="00351B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 Пензенского района</w:t>
      </w:r>
      <w:r w:rsidR="00351B23" w:rsidRPr="00AF485C">
        <w:rPr>
          <w:rFonts w:ascii="Times New Roman" w:hAnsi="Times New Roman" w:cs="Times New Roman"/>
          <w:sz w:val="24"/>
          <w:szCs w:val="24"/>
        </w:rPr>
        <w:t xml:space="preserve"> </w:t>
      </w:r>
      <w:r w:rsidRPr="00AF485C">
        <w:rPr>
          <w:rFonts w:ascii="Times New Roman" w:hAnsi="Times New Roman" w:cs="Times New Roman"/>
          <w:sz w:val="24"/>
          <w:szCs w:val="24"/>
        </w:rPr>
        <w:t>Пензенской области</w:t>
      </w:r>
      <w:bookmarkEnd w:id="45"/>
    </w:p>
    <w:p w:rsidR="006960A4" w:rsidRPr="006960A4" w:rsidRDefault="006960A4" w:rsidP="006960A4">
      <w:pPr>
        <w:pStyle w:val="a9"/>
      </w:pP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3.1. Область применения расчетных показателей </w:t>
      </w:r>
      <w:r w:rsidR="00351B23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975C1A">
        <w:rPr>
          <w:rFonts w:eastAsia="Times New Roman" w:cs="Times New Roman"/>
          <w:lang w:eastAsia="ru-RU"/>
        </w:rPr>
        <w:t xml:space="preserve">Большееланского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>Пензенской области.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Действие расчетных показателей </w:t>
      </w:r>
      <w:r w:rsidR="00351B23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975C1A">
        <w:rPr>
          <w:rFonts w:eastAsia="Times New Roman" w:cs="Times New Roman"/>
          <w:lang w:eastAsia="ru-RU"/>
        </w:rPr>
        <w:t xml:space="preserve">Большееланского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 xml:space="preserve">Пензенской области распространяется на всю территорию </w:t>
      </w:r>
      <w:r w:rsidR="00975C1A">
        <w:rPr>
          <w:rFonts w:eastAsia="Times New Roman" w:cs="Times New Roman"/>
          <w:lang w:eastAsia="ru-RU"/>
        </w:rPr>
        <w:t xml:space="preserve">Большееланского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 xml:space="preserve">Пензенской области, где имеются объекты нормирования, относящиеся к объектам местного значения. </w:t>
      </w:r>
      <w:r w:rsidR="00351B23">
        <w:rPr>
          <w:rFonts w:cs="Times New Roman"/>
        </w:rPr>
        <w:t>Местные</w:t>
      </w:r>
      <w:r w:rsidRPr="006960A4">
        <w:rPr>
          <w:rFonts w:cs="Times New Roman"/>
        </w:rPr>
        <w:t xml:space="preserve"> нормативы градостроительного проектирования являются обязательными для применения всеми участниками деятельности, связанной </w:t>
      </w:r>
      <w:r w:rsidR="006960A4">
        <w:rPr>
          <w:rFonts w:cs="Times New Roman"/>
        </w:rPr>
        <w:br/>
      </w:r>
      <w:r w:rsidRPr="006960A4">
        <w:rPr>
          <w:rFonts w:cs="Times New Roman"/>
        </w:rPr>
        <w:t xml:space="preserve">с градостроительным проектированием, на территории </w:t>
      </w:r>
      <w:r w:rsidR="00975C1A">
        <w:rPr>
          <w:rFonts w:eastAsia="Times New Roman" w:cs="Times New Roman"/>
          <w:lang w:eastAsia="ru-RU"/>
        </w:rPr>
        <w:t xml:space="preserve">Большееланского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>Пензенской области независимо</w:t>
      </w:r>
      <w:r w:rsidR="006960A4">
        <w:rPr>
          <w:rFonts w:cs="Times New Roman"/>
        </w:rPr>
        <w:br/>
      </w:r>
      <w:r w:rsidRPr="006960A4">
        <w:rPr>
          <w:rFonts w:cs="Times New Roman"/>
        </w:rPr>
        <w:t xml:space="preserve">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 w:rsidR="00351B23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975C1A">
        <w:rPr>
          <w:rFonts w:eastAsia="Times New Roman" w:cs="Times New Roman"/>
          <w:lang w:eastAsia="ru-RU"/>
        </w:rPr>
        <w:t xml:space="preserve">Большееланского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 xml:space="preserve">Пензенской области применяются при подготовке, согласовании и утверждении документов территориального планирования, при подготовке и утверждении документации </w:t>
      </w:r>
      <w:r w:rsidR="006960A4">
        <w:rPr>
          <w:rFonts w:cs="Times New Roman"/>
        </w:rPr>
        <w:br/>
      </w:r>
      <w:r w:rsidRPr="006960A4">
        <w:rPr>
          <w:rFonts w:cs="Times New Roman"/>
        </w:rPr>
        <w:t xml:space="preserve">по планировке территорий. 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 w:rsidR="00351B23">
        <w:rPr>
          <w:rFonts w:cs="Times New Roman"/>
        </w:rPr>
        <w:t xml:space="preserve">местных </w:t>
      </w:r>
      <w:r w:rsidRPr="006960A4">
        <w:rPr>
          <w:rFonts w:cs="Times New Roman"/>
        </w:rPr>
        <w:t>нормативов градостроительного проектирования также применяются: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>- при проведении общественных обсуждений или публичных слушаний по проектам генеральных планов,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- в других случаях, когда требуется учет и соблюдение расчетных показателей минимально допустимого уровня обеспеченности объектами </w:t>
      </w:r>
      <w:r w:rsidR="00351B23">
        <w:rPr>
          <w:rFonts w:cs="Times New Roman"/>
        </w:rPr>
        <w:t>местного</w:t>
      </w:r>
      <w:r w:rsidRPr="006960A4">
        <w:rPr>
          <w:rFonts w:cs="Times New Roman"/>
        </w:rPr>
        <w:t xml:space="preserve"> значения населения </w:t>
      </w:r>
      <w:r w:rsidR="00975C1A">
        <w:rPr>
          <w:rFonts w:eastAsia="Times New Roman" w:cs="Times New Roman"/>
          <w:lang w:eastAsia="ru-RU"/>
        </w:rPr>
        <w:t xml:space="preserve">Большееланского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 xml:space="preserve">Пензенской области и расчетных </w:t>
      </w:r>
      <w:r w:rsidRPr="006960A4">
        <w:rPr>
          <w:rFonts w:cs="Times New Roman"/>
        </w:rPr>
        <w:lastRenderedPageBreak/>
        <w:t xml:space="preserve">показателей максимально допустимого уровня территориальной доступности таких объектов для населения </w:t>
      </w:r>
      <w:r w:rsidR="00975C1A">
        <w:rPr>
          <w:rFonts w:eastAsia="Times New Roman" w:cs="Times New Roman"/>
          <w:lang w:eastAsia="ru-RU"/>
        </w:rPr>
        <w:t xml:space="preserve">Большееланского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>Пензенской области, предельных значений расчетных показателей минимально допустимого уровня обеспеченности объектами местного значения населения.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При отмене и (или) изменении действующих нормативных документов Российской Федерации, в том числе тех, требования которых были учтены при подготовке настоящих </w:t>
      </w:r>
      <w:r w:rsidR="00351B23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и на которые дается ссылка </w:t>
      </w:r>
      <w:r w:rsidR="006960A4">
        <w:rPr>
          <w:rFonts w:cs="Times New Roman"/>
        </w:rPr>
        <w:br/>
      </w:r>
      <w:r w:rsidRPr="006960A4">
        <w:rPr>
          <w:rFonts w:cs="Times New Roman"/>
        </w:rPr>
        <w:t>в настоящих нормативах, следует руководствоваться нормами, вводимыми взамен отмененных.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3.2. Правила применения расчетных показателей </w:t>
      </w:r>
      <w:r w:rsidR="00351B23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975C1A">
        <w:rPr>
          <w:rFonts w:eastAsia="Times New Roman" w:cs="Times New Roman"/>
          <w:lang w:eastAsia="ru-RU"/>
        </w:rPr>
        <w:t xml:space="preserve">Большеланского </w:t>
      </w:r>
      <w:r w:rsidR="00351B23">
        <w:rPr>
          <w:rFonts w:eastAsia="Times New Roman" w:cs="Times New Roman"/>
          <w:lang w:eastAsia="ru-RU"/>
        </w:rPr>
        <w:t>сельсовета Пензенского района</w:t>
      </w:r>
      <w:r w:rsidR="00351B23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>Пензенской области.</w:t>
      </w:r>
    </w:p>
    <w:p w:rsidR="003A1F03" w:rsidRPr="006960A4" w:rsidRDefault="003A1F03" w:rsidP="006960A4">
      <w:pPr>
        <w:ind w:firstLine="709"/>
        <w:jc w:val="both"/>
        <w:rPr>
          <w:sz w:val="24"/>
          <w:szCs w:val="24"/>
        </w:rPr>
      </w:pPr>
      <w:r w:rsidRPr="006960A4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</w:t>
      </w:r>
      <w:r w:rsidR="00351B23">
        <w:rPr>
          <w:sz w:val="24"/>
          <w:szCs w:val="24"/>
        </w:rPr>
        <w:t>местного</w:t>
      </w:r>
      <w:r w:rsidRPr="006960A4">
        <w:rPr>
          <w:sz w:val="24"/>
          <w:szCs w:val="24"/>
        </w:rPr>
        <w:t xml:space="preserve"> значения населения </w:t>
      </w:r>
      <w:r w:rsidR="00975C1A">
        <w:rPr>
          <w:sz w:val="24"/>
          <w:szCs w:val="24"/>
        </w:rPr>
        <w:t xml:space="preserve">Большееланского </w:t>
      </w:r>
      <w:r w:rsidR="00351B23">
        <w:rPr>
          <w:sz w:val="24"/>
          <w:szCs w:val="24"/>
        </w:rPr>
        <w:t>сельсовета Пензенского района</w:t>
      </w:r>
      <w:r w:rsidR="00351B23" w:rsidRPr="006960A4">
        <w:rPr>
          <w:sz w:val="24"/>
          <w:szCs w:val="24"/>
        </w:rPr>
        <w:t xml:space="preserve"> </w:t>
      </w:r>
      <w:r w:rsidRPr="006960A4">
        <w:rPr>
          <w:sz w:val="24"/>
          <w:szCs w:val="24"/>
        </w:rPr>
        <w:t xml:space="preserve">Пензенской области и расчетных показателей максимально допустимого уровня территориальной доступности таких объектов для населения </w:t>
      </w:r>
      <w:r w:rsidR="00975C1A">
        <w:rPr>
          <w:sz w:val="24"/>
          <w:szCs w:val="24"/>
        </w:rPr>
        <w:t xml:space="preserve">Большееланского </w:t>
      </w:r>
      <w:r w:rsidR="00351B23">
        <w:rPr>
          <w:sz w:val="24"/>
          <w:szCs w:val="24"/>
        </w:rPr>
        <w:t>сельсовета Пензенского района</w:t>
      </w:r>
      <w:r w:rsidR="00351B23" w:rsidRPr="006960A4">
        <w:rPr>
          <w:sz w:val="24"/>
          <w:szCs w:val="24"/>
        </w:rPr>
        <w:t xml:space="preserve"> </w:t>
      </w:r>
      <w:r w:rsidRPr="006960A4">
        <w:rPr>
          <w:sz w:val="24"/>
          <w:szCs w:val="24"/>
        </w:rPr>
        <w:t>Пензенской области производится для определения местоположения планируемых к размещению объектов местного значения муниципальных образований в документах территориального планирования,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>При определении местоположения планируемых к размещению тех или иных объектов регионального и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 и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регионального или местного значения следует учитывать параметры указанных объектов и нормы отвода земель для таких объектов.</w:t>
      </w:r>
    </w:p>
    <w:p w:rsidR="003A1F03" w:rsidRPr="006960A4" w:rsidRDefault="003A1F03" w:rsidP="006960A4">
      <w:pPr>
        <w:pStyle w:val="ConsPlusNormal"/>
        <w:spacing w:line="252" w:lineRule="auto"/>
        <w:ind w:firstLine="709"/>
        <w:jc w:val="both"/>
      </w:pPr>
    </w:p>
    <w:p w:rsidR="00426FF1" w:rsidRDefault="00426FF1" w:rsidP="006960A4">
      <w:pPr>
        <w:ind w:firstLine="709"/>
        <w:jc w:val="both"/>
        <w:rPr>
          <w:sz w:val="24"/>
          <w:szCs w:val="24"/>
        </w:rPr>
      </w:pPr>
    </w:p>
    <w:p w:rsidR="006960A4" w:rsidRPr="006960A4" w:rsidRDefault="006960A4" w:rsidP="006960A4">
      <w:pPr>
        <w:ind w:firstLine="709"/>
        <w:jc w:val="both"/>
        <w:rPr>
          <w:sz w:val="24"/>
          <w:szCs w:val="24"/>
        </w:rPr>
      </w:pPr>
    </w:p>
    <w:sectPr w:rsidR="006960A4" w:rsidRPr="006960A4" w:rsidSect="00A91C72">
      <w:footerReference w:type="default" r:id="rId10"/>
      <w:pgSz w:w="11906" w:h="16838"/>
      <w:pgMar w:top="1134" w:right="567" w:bottom="1134" w:left="1701" w:header="567" w:footer="773" w:gutter="0"/>
      <w:pgNumType w:start="1"/>
      <w:cols w:space="720"/>
      <w:formProt w:val="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F9A" w:rsidRDefault="003A3F9A">
      <w:r>
        <w:separator/>
      </w:r>
    </w:p>
  </w:endnote>
  <w:endnote w:type="continuationSeparator" w:id="0">
    <w:p w:rsidR="003A3F9A" w:rsidRDefault="003A3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39" w:rsidRDefault="002E6B00" w:rsidP="00B52ED5">
    <w:pPr>
      <w:pStyle w:val="a5"/>
      <w:rPr>
        <w:sz w:val="16"/>
      </w:rPr>
    </w:pPr>
    <w:fldSimple w:instr=" FILENAME \* Lower\p  \* MERGEFORMAT ">
      <w:r w:rsidR="00DB040E" w:rsidRPr="00DB040E">
        <w:rPr>
          <w:noProof/>
          <w:sz w:val="16"/>
        </w:rPr>
        <w:t>p:\шалеева ю.в\от архитектуры\мнгп проекты\проект</w:t>
      </w:r>
      <w:r w:rsidR="00DB040E">
        <w:rPr>
          <w:noProof/>
        </w:rPr>
        <w:t xml:space="preserve"> 2020 мнгп сельсовет.docx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F9A" w:rsidRDefault="003A3F9A">
      <w:r>
        <w:separator/>
      </w:r>
    </w:p>
  </w:footnote>
  <w:footnote w:type="continuationSeparator" w:id="0">
    <w:p w:rsidR="003A3F9A" w:rsidRDefault="003A3F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06D"/>
    <w:rsid w:val="00003B13"/>
    <w:rsid w:val="00004140"/>
    <w:rsid w:val="00014419"/>
    <w:rsid w:val="0004705D"/>
    <w:rsid w:val="00060399"/>
    <w:rsid w:val="00063F6C"/>
    <w:rsid w:val="00070247"/>
    <w:rsid w:val="000704BE"/>
    <w:rsid w:val="000B03F0"/>
    <w:rsid w:val="000B1160"/>
    <w:rsid w:val="000D6D8C"/>
    <w:rsid w:val="000E6B0A"/>
    <w:rsid w:val="000E6BC9"/>
    <w:rsid w:val="000F2BFC"/>
    <w:rsid w:val="0012039B"/>
    <w:rsid w:val="00140141"/>
    <w:rsid w:val="00144E13"/>
    <w:rsid w:val="001475D0"/>
    <w:rsid w:val="00152CCF"/>
    <w:rsid w:val="00154605"/>
    <w:rsid w:val="00156017"/>
    <w:rsid w:val="00185134"/>
    <w:rsid w:val="00190DEE"/>
    <w:rsid w:val="001A5BFE"/>
    <w:rsid w:val="001B2A51"/>
    <w:rsid w:val="001B7A0D"/>
    <w:rsid w:val="001E692E"/>
    <w:rsid w:val="001F1FF1"/>
    <w:rsid w:val="0020394C"/>
    <w:rsid w:val="00204F72"/>
    <w:rsid w:val="0024384B"/>
    <w:rsid w:val="002454D1"/>
    <w:rsid w:val="00271AE9"/>
    <w:rsid w:val="0027548C"/>
    <w:rsid w:val="002A2CC8"/>
    <w:rsid w:val="002B3378"/>
    <w:rsid w:val="002B6B95"/>
    <w:rsid w:val="002D0589"/>
    <w:rsid w:val="002E3A70"/>
    <w:rsid w:val="002E6B00"/>
    <w:rsid w:val="003208D2"/>
    <w:rsid w:val="0033099F"/>
    <w:rsid w:val="00351B23"/>
    <w:rsid w:val="00357769"/>
    <w:rsid w:val="00361371"/>
    <w:rsid w:val="00397591"/>
    <w:rsid w:val="003A1F03"/>
    <w:rsid w:val="003A3F9A"/>
    <w:rsid w:val="003B5866"/>
    <w:rsid w:val="003C48E7"/>
    <w:rsid w:val="003C5407"/>
    <w:rsid w:val="003F0029"/>
    <w:rsid w:val="003F0792"/>
    <w:rsid w:val="003F4EA4"/>
    <w:rsid w:val="00423B9C"/>
    <w:rsid w:val="00426FF1"/>
    <w:rsid w:val="00456216"/>
    <w:rsid w:val="00457052"/>
    <w:rsid w:val="0047451C"/>
    <w:rsid w:val="0048083C"/>
    <w:rsid w:val="004827C1"/>
    <w:rsid w:val="0049613D"/>
    <w:rsid w:val="00497627"/>
    <w:rsid w:val="004A0B06"/>
    <w:rsid w:val="004D379D"/>
    <w:rsid w:val="004E4F80"/>
    <w:rsid w:val="004F2F09"/>
    <w:rsid w:val="004F3903"/>
    <w:rsid w:val="004F3DE8"/>
    <w:rsid w:val="00506FA3"/>
    <w:rsid w:val="0051080E"/>
    <w:rsid w:val="005237B7"/>
    <w:rsid w:val="0054374E"/>
    <w:rsid w:val="00556FF0"/>
    <w:rsid w:val="0056471F"/>
    <w:rsid w:val="005A22CE"/>
    <w:rsid w:val="005A3664"/>
    <w:rsid w:val="005A5AE8"/>
    <w:rsid w:val="005C0E51"/>
    <w:rsid w:val="005F0745"/>
    <w:rsid w:val="00607407"/>
    <w:rsid w:val="006246CD"/>
    <w:rsid w:val="00626FCD"/>
    <w:rsid w:val="0066781B"/>
    <w:rsid w:val="00670797"/>
    <w:rsid w:val="006739FF"/>
    <w:rsid w:val="0069184F"/>
    <w:rsid w:val="006960A4"/>
    <w:rsid w:val="006B35FB"/>
    <w:rsid w:val="006F4247"/>
    <w:rsid w:val="00713190"/>
    <w:rsid w:val="007208B2"/>
    <w:rsid w:val="007212A0"/>
    <w:rsid w:val="007345A4"/>
    <w:rsid w:val="00737368"/>
    <w:rsid w:val="0074074F"/>
    <w:rsid w:val="00762619"/>
    <w:rsid w:val="007734F3"/>
    <w:rsid w:val="007767E5"/>
    <w:rsid w:val="00791D34"/>
    <w:rsid w:val="00797924"/>
    <w:rsid w:val="007C029D"/>
    <w:rsid w:val="007C1D25"/>
    <w:rsid w:val="007C35E0"/>
    <w:rsid w:val="007C5242"/>
    <w:rsid w:val="007D41F2"/>
    <w:rsid w:val="007F3006"/>
    <w:rsid w:val="00805096"/>
    <w:rsid w:val="008217BE"/>
    <w:rsid w:val="00822786"/>
    <w:rsid w:val="008228E3"/>
    <w:rsid w:val="008512B0"/>
    <w:rsid w:val="00886F02"/>
    <w:rsid w:val="008B484C"/>
    <w:rsid w:val="008F2667"/>
    <w:rsid w:val="00911839"/>
    <w:rsid w:val="00920C15"/>
    <w:rsid w:val="0093063D"/>
    <w:rsid w:val="009651F3"/>
    <w:rsid w:val="00965B3A"/>
    <w:rsid w:val="00970881"/>
    <w:rsid w:val="00975C1A"/>
    <w:rsid w:val="009A0ECD"/>
    <w:rsid w:val="009B59F0"/>
    <w:rsid w:val="009C4BE5"/>
    <w:rsid w:val="009D14EE"/>
    <w:rsid w:val="009E130A"/>
    <w:rsid w:val="009F010E"/>
    <w:rsid w:val="009F1539"/>
    <w:rsid w:val="009F7164"/>
    <w:rsid w:val="00A01858"/>
    <w:rsid w:val="00A549D6"/>
    <w:rsid w:val="00A55D68"/>
    <w:rsid w:val="00A91C72"/>
    <w:rsid w:val="00AB7781"/>
    <w:rsid w:val="00AE324C"/>
    <w:rsid w:val="00AF3EED"/>
    <w:rsid w:val="00AF66E7"/>
    <w:rsid w:val="00B14B49"/>
    <w:rsid w:val="00B209AB"/>
    <w:rsid w:val="00B24C00"/>
    <w:rsid w:val="00B52ED5"/>
    <w:rsid w:val="00B713DD"/>
    <w:rsid w:val="00B8250D"/>
    <w:rsid w:val="00B868B9"/>
    <w:rsid w:val="00BA5A70"/>
    <w:rsid w:val="00BB592D"/>
    <w:rsid w:val="00BC488B"/>
    <w:rsid w:val="00BE6CAC"/>
    <w:rsid w:val="00C306A6"/>
    <w:rsid w:val="00C30ED1"/>
    <w:rsid w:val="00C43890"/>
    <w:rsid w:val="00C472D8"/>
    <w:rsid w:val="00C51C9C"/>
    <w:rsid w:val="00C56A98"/>
    <w:rsid w:val="00C71EE1"/>
    <w:rsid w:val="00C92242"/>
    <w:rsid w:val="00C93027"/>
    <w:rsid w:val="00C96F98"/>
    <w:rsid w:val="00CA6FF9"/>
    <w:rsid w:val="00CA7455"/>
    <w:rsid w:val="00CB39BF"/>
    <w:rsid w:val="00CD12E0"/>
    <w:rsid w:val="00CE22DF"/>
    <w:rsid w:val="00D033A5"/>
    <w:rsid w:val="00D17601"/>
    <w:rsid w:val="00D3044A"/>
    <w:rsid w:val="00D32C28"/>
    <w:rsid w:val="00D457BD"/>
    <w:rsid w:val="00D463D1"/>
    <w:rsid w:val="00D56C32"/>
    <w:rsid w:val="00D8055A"/>
    <w:rsid w:val="00D85E34"/>
    <w:rsid w:val="00D92B08"/>
    <w:rsid w:val="00DA0147"/>
    <w:rsid w:val="00DB040E"/>
    <w:rsid w:val="00DB0561"/>
    <w:rsid w:val="00DD535C"/>
    <w:rsid w:val="00DD6353"/>
    <w:rsid w:val="00DD74B0"/>
    <w:rsid w:val="00DF7619"/>
    <w:rsid w:val="00E06208"/>
    <w:rsid w:val="00E22718"/>
    <w:rsid w:val="00E3094E"/>
    <w:rsid w:val="00E3654D"/>
    <w:rsid w:val="00E60152"/>
    <w:rsid w:val="00E6158F"/>
    <w:rsid w:val="00E65CCA"/>
    <w:rsid w:val="00E6781C"/>
    <w:rsid w:val="00E7083D"/>
    <w:rsid w:val="00E931EB"/>
    <w:rsid w:val="00EB6167"/>
    <w:rsid w:val="00ED2E79"/>
    <w:rsid w:val="00EF023C"/>
    <w:rsid w:val="00EF506D"/>
    <w:rsid w:val="00F22B88"/>
    <w:rsid w:val="00F26BFE"/>
    <w:rsid w:val="00F321C6"/>
    <w:rsid w:val="00F530B2"/>
    <w:rsid w:val="00F62C23"/>
    <w:rsid w:val="00F750BF"/>
    <w:rsid w:val="00F873BF"/>
    <w:rsid w:val="00F956D3"/>
    <w:rsid w:val="00FB11C4"/>
    <w:rsid w:val="00FC4F89"/>
    <w:rsid w:val="00FD758A"/>
    <w:rsid w:val="00FE67A0"/>
    <w:rsid w:val="00FF4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index heading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 w:qFormat="1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4C0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24C00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qFormat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qFormat/>
    <w:rsid w:val="0047451C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10"/>
    <w:next w:val="a9"/>
    <w:qFormat/>
    <w:rsid w:val="003A1F03"/>
    <w:pPr>
      <w:numPr>
        <w:numId w:val="1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0"/>
    <w:next w:val="a9"/>
    <w:qFormat/>
    <w:rsid w:val="003A1F0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3A1F03"/>
    <w:rPr>
      <w:color w:val="000080"/>
      <w:u w:val="single"/>
    </w:rPr>
  </w:style>
  <w:style w:type="character" w:customStyle="1" w:styleId="aa">
    <w:name w:val="Посещённая гиперссылка"/>
    <w:rsid w:val="003A1F03"/>
    <w:rPr>
      <w:color w:val="800000"/>
      <w:u w:val="single"/>
    </w:rPr>
  </w:style>
  <w:style w:type="character" w:customStyle="1" w:styleId="ab">
    <w:name w:val="Исходный текст"/>
    <w:qFormat/>
    <w:rsid w:val="003A1F03"/>
    <w:rPr>
      <w:rFonts w:ascii="Liberation Mono" w:eastAsia="NSimSun" w:hAnsi="Liberation Mono" w:cs="Liberation Mono"/>
    </w:rPr>
  </w:style>
  <w:style w:type="character" w:customStyle="1" w:styleId="ac">
    <w:name w:val="Ссылка указателя"/>
    <w:qFormat/>
    <w:rsid w:val="003A1F03"/>
  </w:style>
  <w:style w:type="character" w:styleId="ad">
    <w:name w:val="Emphasis"/>
    <w:qFormat/>
    <w:rsid w:val="003A1F03"/>
    <w:rPr>
      <w:i/>
      <w:iCs/>
    </w:rPr>
  </w:style>
  <w:style w:type="character" w:customStyle="1" w:styleId="ae">
    <w:name w:val="Выделение жирным"/>
    <w:qFormat/>
    <w:rsid w:val="003A1F03"/>
    <w:rPr>
      <w:b/>
      <w:bCs/>
    </w:rPr>
  </w:style>
  <w:style w:type="character" w:customStyle="1" w:styleId="WW8Num2z5">
    <w:name w:val="WW8Num2z5"/>
    <w:qFormat/>
    <w:rsid w:val="003A1F03"/>
  </w:style>
  <w:style w:type="character" w:customStyle="1" w:styleId="WW8Num2z0">
    <w:name w:val="WW8Num2z0"/>
    <w:qFormat/>
    <w:rsid w:val="003A1F0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3A1F03"/>
  </w:style>
  <w:style w:type="character" w:customStyle="1" w:styleId="WW8Num2z2">
    <w:name w:val="WW8Num2z2"/>
    <w:qFormat/>
    <w:rsid w:val="003A1F03"/>
  </w:style>
  <w:style w:type="character" w:customStyle="1" w:styleId="WW8Num2z3">
    <w:name w:val="WW8Num2z3"/>
    <w:qFormat/>
    <w:rsid w:val="003A1F03"/>
  </w:style>
  <w:style w:type="character" w:customStyle="1" w:styleId="WW8Num2z4">
    <w:name w:val="WW8Num2z4"/>
    <w:qFormat/>
    <w:rsid w:val="003A1F03"/>
  </w:style>
  <w:style w:type="character" w:customStyle="1" w:styleId="WW8Num2z6">
    <w:name w:val="WW8Num2z6"/>
    <w:qFormat/>
    <w:rsid w:val="003A1F03"/>
  </w:style>
  <w:style w:type="character" w:customStyle="1" w:styleId="WW8Num2z7">
    <w:name w:val="WW8Num2z7"/>
    <w:qFormat/>
    <w:rsid w:val="003A1F03"/>
  </w:style>
  <w:style w:type="character" w:customStyle="1" w:styleId="WW8Num2z8">
    <w:name w:val="WW8Num2z8"/>
    <w:qFormat/>
    <w:rsid w:val="003A1F03"/>
  </w:style>
  <w:style w:type="paragraph" w:customStyle="1" w:styleId="10">
    <w:name w:val="Заголовок1"/>
    <w:basedOn w:val="a"/>
    <w:next w:val="a9"/>
    <w:qFormat/>
    <w:rsid w:val="003A1F03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styleId="a9">
    <w:name w:val="Body Text"/>
    <w:basedOn w:val="a"/>
    <w:link w:val="af"/>
    <w:rsid w:val="003A1F03"/>
    <w:pPr>
      <w:widowControl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f">
    <w:name w:val="Основной текст Знак"/>
    <w:basedOn w:val="a0"/>
    <w:link w:val="a9"/>
    <w:rsid w:val="003A1F0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f0">
    <w:name w:val="List"/>
    <w:basedOn w:val="a9"/>
    <w:rsid w:val="003A1F03"/>
  </w:style>
  <w:style w:type="paragraph" w:customStyle="1" w:styleId="12">
    <w:name w:val="Название объекта1"/>
    <w:basedOn w:val="a"/>
    <w:qFormat/>
    <w:rsid w:val="003A1F03"/>
    <w:pPr>
      <w:widowControl/>
      <w:suppressLineNumbers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eastAsia="zh-CN" w:bidi="hi-IN"/>
    </w:rPr>
  </w:style>
  <w:style w:type="paragraph" w:styleId="13">
    <w:name w:val="index 1"/>
    <w:basedOn w:val="a"/>
    <w:next w:val="a"/>
    <w:autoRedefine/>
    <w:rsid w:val="003A1F03"/>
    <w:pPr>
      <w:ind w:left="200" w:hanging="200"/>
    </w:pPr>
  </w:style>
  <w:style w:type="paragraph" w:styleId="af1">
    <w:name w:val="index heading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qFormat/>
    <w:rsid w:val="003A1F03"/>
    <w:rPr>
      <w:rFonts w:eastAsia="Arial" w:cs="Courier New"/>
      <w:kern w:val="2"/>
      <w:sz w:val="24"/>
      <w:szCs w:val="24"/>
      <w:lang w:eastAsia="zh-CN" w:bidi="hi-IN"/>
    </w:rPr>
  </w:style>
  <w:style w:type="paragraph" w:customStyle="1" w:styleId="af2">
    <w:name w:val="Обычный текст"/>
    <w:basedOn w:val="a"/>
    <w:qFormat/>
    <w:rsid w:val="003A1F03"/>
    <w:pPr>
      <w:widowControl/>
      <w:jc w:val="center"/>
    </w:pPr>
    <w:rPr>
      <w:rFonts w:ascii="Liberation Serif" w:hAnsi="Liberation Serif"/>
      <w:b/>
      <w:bCs/>
      <w:i/>
      <w:iCs/>
      <w:kern w:val="2"/>
      <w:sz w:val="24"/>
      <w:szCs w:val="24"/>
      <w:lang w:val="en-US" w:eastAsia="ar-SA" w:bidi="en-US"/>
    </w:rPr>
  </w:style>
  <w:style w:type="paragraph" w:customStyle="1" w:styleId="af3">
    <w:name w:val="Содержимое таблицы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Title">
    <w:name w:val="ConsPlusTitle"/>
    <w:qFormat/>
    <w:rsid w:val="003A1F03"/>
    <w:pPr>
      <w:widowControl w:val="0"/>
    </w:pPr>
    <w:rPr>
      <w:rFonts w:ascii="Calibri" w:hAnsi="Calibri" w:cs="Calibri"/>
      <w:b/>
      <w:kern w:val="2"/>
      <w:sz w:val="24"/>
      <w:lang w:bidi="hi-IN"/>
    </w:rPr>
  </w:style>
  <w:style w:type="paragraph" w:customStyle="1" w:styleId="ConsPlusNonformat">
    <w:name w:val="ConsPlusNonformat"/>
    <w:qFormat/>
    <w:rsid w:val="003A1F03"/>
    <w:rPr>
      <w:rFonts w:ascii="Courier New" w:eastAsia="Arial" w:hAnsi="Courier New" w:cs="Courier New"/>
      <w:kern w:val="2"/>
      <w:sz w:val="24"/>
      <w:szCs w:val="24"/>
      <w:lang w:eastAsia="zh-CN" w:bidi="hi-IN"/>
    </w:rPr>
  </w:style>
  <w:style w:type="paragraph" w:customStyle="1" w:styleId="af4">
    <w:name w:val="Заголовок таблицы"/>
    <w:basedOn w:val="af3"/>
    <w:qFormat/>
    <w:rsid w:val="003A1F03"/>
    <w:pPr>
      <w:jc w:val="center"/>
    </w:pPr>
    <w:rPr>
      <w:b/>
      <w:bCs/>
    </w:rPr>
  </w:style>
  <w:style w:type="paragraph" w:customStyle="1" w:styleId="14">
    <w:name w:val="Заголовок таблицы ссылок1"/>
    <w:basedOn w:val="10"/>
    <w:qFormat/>
    <w:rsid w:val="003A1F03"/>
    <w:pPr>
      <w:suppressLineNumbers/>
    </w:pPr>
    <w:rPr>
      <w:b/>
      <w:bCs/>
      <w:sz w:val="32"/>
      <w:szCs w:val="32"/>
    </w:rPr>
  </w:style>
  <w:style w:type="paragraph" w:customStyle="1" w:styleId="110">
    <w:name w:val="Оглавление 11"/>
    <w:basedOn w:val="af1"/>
    <w:rsid w:val="003A1F03"/>
    <w:pPr>
      <w:tabs>
        <w:tab w:val="right" w:leader="dot" w:pos="9867"/>
      </w:tabs>
    </w:pPr>
  </w:style>
  <w:style w:type="paragraph" w:customStyle="1" w:styleId="31">
    <w:name w:val="Оглавление 31"/>
    <w:basedOn w:val="af1"/>
    <w:rsid w:val="003A1F03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1"/>
    <w:rsid w:val="003A1F03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1"/>
    <w:rsid w:val="003A1F03"/>
    <w:pPr>
      <w:tabs>
        <w:tab w:val="right" w:leader="dot" w:pos="9018"/>
      </w:tabs>
      <w:ind w:left="849"/>
    </w:pPr>
  </w:style>
  <w:style w:type="paragraph" w:customStyle="1" w:styleId="af5">
    <w:name w:val="Текст в заданном формате"/>
    <w:basedOn w:val="a"/>
    <w:qFormat/>
    <w:rsid w:val="003A1F03"/>
    <w:pPr>
      <w:widowControl/>
    </w:pPr>
    <w:rPr>
      <w:rFonts w:ascii="Liberation Mono" w:eastAsia="NSimSun" w:hAnsi="Liberation Mono" w:cs="Liberation Mono"/>
      <w:kern w:val="2"/>
      <w:lang w:eastAsia="zh-CN" w:bidi="hi-IN"/>
    </w:rPr>
  </w:style>
  <w:style w:type="paragraph" w:styleId="af6">
    <w:name w:val="No Spacing"/>
    <w:qFormat/>
    <w:rsid w:val="003A1F03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7">
    <w:name w:val="Содержимое врезки"/>
    <w:basedOn w:val="a"/>
    <w:qFormat/>
    <w:rsid w:val="003A1F03"/>
    <w:pPr>
      <w:widowControl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af8">
    <w:name w:val="Верхний и нижний колонтитулы"/>
    <w:basedOn w:val="a"/>
    <w:qFormat/>
    <w:rsid w:val="003A1F03"/>
    <w:pPr>
      <w:widowControl/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15">
    <w:name w:val="Нижний колонтитул1"/>
    <w:basedOn w:val="af8"/>
    <w:rsid w:val="003A1F03"/>
  </w:style>
  <w:style w:type="numbering" w:customStyle="1" w:styleId="WW8Num2">
    <w:name w:val="WW8Num2"/>
    <w:qFormat/>
    <w:rsid w:val="003A1F03"/>
  </w:style>
  <w:style w:type="paragraph" w:customStyle="1" w:styleId="western">
    <w:name w:val="western"/>
    <w:basedOn w:val="a"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table" w:styleId="af9">
    <w:name w:val="Table Grid"/>
    <w:basedOn w:val="a1"/>
    <w:uiPriority w:val="59"/>
    <w:rsid w:val="003A1F03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character" w:styleId="afb">
    <w:name w:val="Hyperlink"/>
    <w:rsid w:val="0048083C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C48E7"/>
  </w:style>
  <w:style w:type="paragraph" w:styleId="afc">
    <w:name w:val="List Paragraph"/>
    <w:basedOn w:val="a"/>
    <w:uiPriority w:val="34"/>
    <w:qFormat/>
    <w:rsid w:val="009306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kipedia.ru/document/5336586?pid=8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75C11509224F0D55E7975D3E198B41122CD5E21E31D41BAACD0DA2478ADA782E8BBC5A49CCDE15FAD4A8C1Y0oA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rkovaII\AppData\Roaming\Microsoft\&#1064;&#1072;&#1073;&#1083;&#1086;&#1085;&#1099;\&#1053;&#1086;&#1074;&#1099;&#1077;%20&#1075;&#1077;&#1088;&#1073;&#1086;&#1074;&#1099;&#1077;%20&#1073;&#1083;&#1072;&#1085;&#1082;&#1080;\&#1055;&#1086;&#1089;&#1090;&#1072;&#1085;&#1086;&#1074;&#1083;&#1077;&#1085;&#1080;&#1077;%20&#1055;&#1088;&#1072;&#1074;&#1080;&#1090;&#1077;&#1083;&#1100;&#1089;&#1090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2A10-3439-4D31-A934-903E841E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133</TotalTime>
  <Pages>1</Pages>
  <Words>6440</Words>
  <Characters>36709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43063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Ирина Ивановна</dc:creator>
  <cp:lastModifiedBy>User</cp:lastModifiedBy>
  <cp:revision>11</cp:revision>
  <cp:lastPrinted>2020-02-04T13:28:00Z</cp:lastPrinted>
  <dcterms:created xsi:type="dcterms:W3CDTF">2019-12-17T11:18:00Z</dcterms:created>
  <dcterms:modified xsi:type="dcterms:W3CDTF">2020-03-10T06:36:00Z</dcterms:modified>
</cp:coreProperties>
</file>